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4A0" w:firstRow="1" w:lastRow="0" w:firstColumn="1" w:lastColumn="0" w:noHBand="0" w:noVBand="1"/>
      </w:tblPr>
      <w:tblGrid>
        <w:gridCol w:w="4503"/>
        <w:gridCol w:w="5953"/>
      </w:tblGrid>
      <w:tr w:rsidR="00461790" w:rsidRPr="004C6AB2" w:rsidTr="00725D86">
        <w:trPr>
          <w:trHeight w:val="841"/>
        </w:trPr>
        <w:tc>
          <w:tcPr>
            <w:tcW w:w="4503" w:type="dxa"/>
            <w:shd w:val="clear" w:color="auto" w:fill="auto"/>
          </w:tcPr>
          <w:p w:rsidR="008B3222" w:rsidRPr="004C6AB2" w:rsidRDefault="008B3222" w:rsidP="000706A1">
            <w:pPr>
              <w:pStyle w:val="Heading5"/>
              <w:tabs>
                <w:tab w:val="center" w:pos="1680"/>
                <w:tab w:val="center" w:pos="6240"/>
              </w:tabs>
              <w:jc w:val="both"/>
              <w:rPr>
                <w:szCs w:val="28"/>
              </w:rPr>
            </w:pPr>
            <w:r w:rsidRPr="004C6AB2">
              <w:rPr>
                <w:szCs w:val="28"/>
              </w:rPr>
              <w:t>HỘI ĐỒNG THUỐC VÀ ĐIỀU TRỊ</w:t>
            </w:r>
          </w:p>
          <w:p w:rsidR="008B3222" w:rsidRPr="004C6AB2" w:rsidRDefault="008B3222" w:rsidP="000706A1">
            <w:pPr>
              <w:spacing w:after="0" w:line="240" w:lineRule="auto"/>
              <w:jc w:val="both"/>
              <w:rPr>
                <w:rFonts w:ascii="Times New Roman" w:hAnsi="Times New Roman" w:cs="Times New Roman"/>
                <w:b/>
                <w:sz w:val="28"/>
                <w:szCs w:val="28"/>
              </w:rPr>
            </w:pPr>
            <w:r w:rsidRPr="004C6AB2">
              <w:rPr>
                <w:rFonts w:ascii="Times New Roman" w:hAnsi="Times New Roman" w:cs="Times New Roman"/>
                <w:noProof/>
                <w:spacing w:val="-10"/>
                <w:sz w:val="28"/>
                <w:szCs w:val="28"/>
              </w:rPr>
              <mc:AlternateContent>
                <mc:Choice Requires="wps">
                  <w:drawing>
                    <wp:anchor distT="4294967295" distB="4294967295" distL="114300" distR="114300" simplePos="0" relativeHeight="251659264" behindDoc="0" locked="0" layoutInCell="1" allowOverlap="1" wp14:anchorId="73685A8A" wp14:editId="056657B9">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Pr="004C6AB2">
              <w:rPr>
                <w:rFonts w:ascii="Times New Roman" w:hAnsi="Times New Roman" w:cs="Times New Roman"/>
                <w:b/>
                <w:spacing w:val="-10"/>
                <w:sz w:val="28"/>
                <w:szCs w:val="28"/>
                <w:lang w:val="vi-VN"/>
              </w:rPr>
              <w:t xml:space="preserve">ĐƠN VỊ </w:t>
            </w:r>
            <w:r w:rsidRPr="004C6AB2">
              <w:rPr>
                <w:rFonts w:ascii="Times New Roman" w:hAnsi="Times New Roman" w:cs="Times New Roman"/>
                <w:b/>
                <w:spacing w:val="-10"/>
                <w:sz w:val="28"/>
                <w:szCs w:val="28"/>
              </w:rPr>
              <w:t>THÔNG TIN THUỐC</w:t>
            </w:r>
          </w:p>
        </w:tc>
        <w:tc>
          <w:tcPr>
            <w:tcW w:w="5953" w:type="dxa"/>
            <w:shd w:val="clear" w:color="auto" w:fill="auto"/>
          </w:tcPr>
          <w:p w:rsidR="008B3222" w:rsidRPr="004C6AB2" w:rsidRDefault="008B3222" w:rsidP="000706A1">
            <w:pPr>
              <w:pStyle w:val="Heading5"/>
              <w:tabs>
                <w:tab w:val="center" w:pos="1680"/>
                <w:tab w:val="center" w:pos="6240"/>
              </w:tabs>
              <w:jc w:val="both"/>
              <w:rPr>
                <w:b/>
                <w:spacing w:val="-10"/>
                <w:szCs w:val="28"/>
              </w:rPr>
            </w:pPr>
            <w:r w:rsidRPr="004C6AB2">
              <w:rPr>
                <w:b/>
                <w:spacing w:val="-10"/>
                <w:szCs w:val="28"/>
              </w:rPr>
              <w:t>CỘNG HÒA XÃ HỘI CHỦ NGHĨA VIỆT NAM</w:t>
            </w:r>
          </w:p>
          <w:p w:rsidR="008B3222" w:rsidRPr="004C6AB2" w:rsidRDefault="008B3222" w:rsidP="000706A1">
            <w:pPr>
              <w:pStyle w:val="Heading5"/>
              <w:tabs>
                <w:tab w:val="center" w:pos="1680"/>
                <w:tab w:val="center" w:pos="6240"/>
              </w:tabs>
              <w:jc w:val="both"/>
              <w:rPr>
                <w:b/>
                <w:spacing w:val="-10"/>
                <w:szCs w:val="28"/>
              </w:rPr>
            </w:pPr>
            <w:r w:rsidRPr="004C6AB2">
              <w:rPr>
                <w:b/>
                <w:noProof/>
                <w:spacing w:val="-10"/>
                <w:szCs w:val="28"/>
              </w:rPr>
              <mc:AlternateContent>
                <mc:Choice Requires="wps">
                  <w:drawing>
                    <wp:anchor distT="4294967295" distB="4294967295" distL="114300" distR="114300" simplePos="0" relativeHeight="251660288" behindDoc="0" locked="0" layoutInCell="1" allowOverlap="1" wp14:anchorId="424003C9" wp14:editId="2CDE1CF9">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922A6B" w:rsidRPr="004C6AB2">
              <w:rPr>
                <w:b/>
                <w:spacing w:val="-10"/>
                <w:szCs w:val="28"/>
                <w:lang w:val="vi-VN"/>
              </w:rPr>
              <w:t xml:space="preserve">                </w:t>
            </w:r>
            <w:r w:rsidRPr="004C6AB2">
              <w:rPr>
                <w:b/>
                <w:spacing w:val="-10"/>
                <w:szCs w:val="28"/>
              </w:rPr>
              <w:t>Độc lập - Tự do - Hạnh phúc</w:t>
            </w:r>
          </w:p>
        </w:tc>
      </w:tr>
      <w:tr w:rsidR="00461790" w:rsidRPr="004C6AB2" w:rsidTr="00725D86">
        <w:tc>
          <w:tcPr>
            <w:tcW w:w="4503" w:type="dxa"/>
            <w:shd w:val="clear" w:color="auto" w:fill="auto"/>
          </w:tcPr>
          <w:p w:rsidR="008B3222" w:rsidRPr="004C6AB2" w:rsidRDefault="008B3222" w:rsidP="000706A1">
            <w:pPr>
              <w:spacing w:after="0" w:line="240" w:lineRule="auto"/>
              <w:jc w:val="both"/>
              <w:rPr>
                <w:rFonts w:ascii="Times New Roman" w:hAnsi="Times New Roman" w:cs="Times New Roman"/>
                <w:sz w:val="28"/>
                <w:szCs w:val="28"/>
                <w:lang w:val="vi-VN"/>
              </w:rPr>
            </w:pPr>
          </w:p>
          <w:p w:rsidR="009532CD" w:rsidRPr="004C6AB2" w:rsidRDefault="009532CD" w:rsidP="000706A1">
            <w:pPr>
              <w:spacing w:after="0" w:line="240" w:lineRule="auto"/>
              <w:jc w:val="both"/>
              <w:rPr>
                <w:rFonts w:ascii="Times New Roman" w:hAnsi="Times New Roman" w:cs="Times New Roman"/>
                <w:sz w:val="28"/>
                <w:szCs w:val="28"/>
                <w:lang w:val="vi-VN"/>
              </w:rPr>
            </w:pPr>
          </w:p>
        </w:tc>
        <w:tc>
          <w:tcPr>
            <w:tcW w:w="5953" w:type="dxa"/>
            <w:shd w:val="clear" w:color="auto" w:fill="auto"/>
          </w:tcPr>
          <w:p w:rsidR="008B3222" w:rsidRPr="004C6AB2" w:rsidRDefault="008B3222" w:rsidP="000706A1">
            <w:pPr>
              <w:pStyle w:val="Heading5"/>
              <w:tabs>
                <w:tab w:val="center" w:pos="1680"/>
                <w:tab w:val="center" w:pos="6240"/>
              </w:tabs>
              <w:jc w:val="both"/>
              <w:rPr>
                <w:spacing w:val="-10"/>
                <w:szCs w:val="28"/>
              </w:rPr>
            </w:pPr>
          </w:p>
        </w:tc>
      </w:tr>
    </w:tbl>
    <w:p w:rsidR="008B3222" w:rsidRPr="004C6AB2" w:rsidRDefault="00CF000F" w:rsidP="000706A1">
      <w:pPr>
        <w:spacing w:after="0" w:line="240" w:lineRule="auto"/>
        <w:jc w:val="both"/>
        <w:rPr>
          <w:rFonts w:ascii="Times New Roman" w:hAnsi="Times New Roman" w:cs="Times New Roman"/>
          <w:b/>
          <w:sz w:val="28"/>
          <w:szCs w:val="28"/>
          <w:lang w:val="vi-VN"/>
        </w:rPr>
      </w:pPr>
      <w:r w:rsidRPr="004C6AB2">
        <w:rPr>
          <w:rFonts w:ascii="Times New Roman" w:hAnsi="Times New Roman" w:cs="Times New Roman"/>
          <w:b/>
          <w:sz w:val="28"/>
          <w:szCs w:val="28"/>
        </w:rPr>
        <w:t xml:space="preserve">                    </w:t>
      </w:r>
      <w:r w:rsidR="00964C01" w:rsidRPr="004C6AB2">
        <w:rPr>
          <w:rFonts w:ascii="Times New Roman" w:hAnsi="Times New Roman" w:cs="Times New Roman"/>
          <w:b/>
          <w:sz w:val="28"/>
          <w:szCs w:val="28"/>
        </w:rPr>
        <w:t xml:space="preserve">        </w:t>
      </w:r>
      <w:r w:rsidR="008B3222" w:rsidRPr="004C6AB2">
        <w:rPr>
          <w:rFonts w:ascii="Times New Roman" w:hAnsi="Times New Roman" w:cs="Times New Roman"/>
          <w:b/>
          <w:sz w:val="28"/>
          <w:szCs w:val="28"/>
          <w:lang w:val="vi-VN"/>
        </w:rPr>
        <w:t xml:space="preserve">BẢNG TIN </w:t>
      </w:r>
      <w:r w:rsidR="008B3222" w:rsidRPr="004C6AB2">
        <w:rPr>
          <w:rFonts w:ascii="Times New Roman" w:hAnsi="Times New Roman" w:cs="Times New Roman"/>
          <w:b/>
          <w:sz w:val="28"/>
          <w:szCs w:val="28"/>
        </w:rPr>
        <w:t xml:space="preserve">THÔNG TIN THUỐC THÁNG </w:t>
      </w:r>
      <w:r w:rsidR="00125750" w:rsidRPr="004C6AB2">
        <w:rPr>
          <w:rFonts w:ascii="Times New Roman" w:hAnsi="Times New Roman" w:cs="Times New Roman"/>
          <w:b/>
          <w:sz w:val="28"/>
          <w:szCs w:val="28"/>
          <w:lang w:val="vi-VN"/>
        </w:rPr>
        <w:t>0</w:t>
      </w:r>
      <w:r w:rsidR="000F0C74" w:rsidRPr="004C6AB2">
        <w:rPr>
          <w:rFonts w:ascii="Times New Roman" w:hAnsi="Times New Roman" w:cs="Times New Roman"/>
          <w:b/>
          <w:sz w:val="28"/>
          <w:szCs w:val="28"/>
        </w:rPr>
        <w:t>4</w:t>
      </w:r>
      <w:r w:rsidR="008B3222" w:rsidRPr="004C6AB2">
        <w:rPr>
          <w:rFonts w:ascii="Times New Roman" w:hAnsi="Times New Roman" w:cs="Times New Roman"/>
          <w:b/>
          <w:sz w:val="28"/>
          <w:szCs w:val="28"/>
        </w:rPr>
        <w:t>/202</w:t>
      </w:r>
      <w:r w:rsidR="00125750" w:rsidRPr="004C6AB2">
        <w:rPr>
          <w:rFonts w:ascii="Times New Roman" w:hAnsi="Times New Roman" w:cs="Times New Roman"/>
          <w:b/>
          <w:sz w:val="28"/>
          <w:szCs w:val="28"/>
          <w:lang w:val="vi-VN"/>
        </w:rPr>
        <w:t>5</w:t>
      </w:r>
    </w:p>
    <w:p w:rsidR="006843A0" w:rsidRPr="004C6AB2" w:rsidRDefault="006843A0" w:rsidP="000706A1">
      <w:pPr>
        <w:spacing w:after="0" w:line="240" w:lineRule="auto"/>
        <w:jc w:val="both"/>
        <w:rPr>
          <w:rFonts w:ascii="Times New Roman" w:hAnsi="Times New Roman" w:cs="Times New Roman"/>
          <w:b/>
          <w:sz w:val="28"/>
          <w:szCs w:val="28"/>
        </w:rPr>
      </w:pPr>
    </w:p>
    <w:p w:rsidR="00964C01" w:rsidRPr="00964C01" w:rsidRDefault="00964C01" w:rsidP="00964C01">
      <w:pPr>
        <w:spacing w:after="0" w:line="240" w:lineRule="auto"/>
        <w:rPr>
          <w:rFonts w:ascii="Times New Roman" w:eastAsia="Times New Roman" w:hAnsi="Times New Roman" w:cs="Times New Roman"/>
          <w:b/>
          <w:bCs/>
          <w:color w:val="FF0000"/>
          <w:sz w:val="28"/>
          <w:szCs w:val="28"/>
        </w:rPr>
      </w:pPr>
      <w:r w:rsidRPr="004C6AB2">
        <w:rPr>
          <w:rFonts w:ascii="Times New Roman" w:eastAsia="Times New Roman" w:hAnsi="Times New Roman" w:cs="Times New Roman"/>
          <w:b/>
          <w:bCs/>
          <w:color w:val="FF0000"/>
          <w:sz w:val="28"/>
          <w:szCs w:val="28"/>
          <w:highlight w:val="yellow"/>
        </w:rPr>
        <w:t xml:space="preserve">I. </w:t>
      </w:r>
      <w:r w:rsidRPr="00964C01">
        <w:rPr>
          <w:rFonts w:ascii="Times New Roman" w:eastAsia="Times New Roman" w:hAnsi="Times New Roman" w:cs="Times New Roman"/>
          <w:b/>
          <w:bCs/>
          <w:color w:val="FF0000"/>
          <w:sz w:val="28"/>
          <w:szCs w:val="28"/>
          <w:highlight w:val="yellow"/>
        </w:rPr>
        <w:t>TGA: Cập nhật cảnh báo về nguy cơ rối loạn tâm thần và rối loạn tình dục liên quan đến isotretinoin</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Isotretinoin (Biệt dược: Roaccutane) là thuốc kê đơn được sử dụng trong điều trị mụn trứng cá nghiêm trọng khi không đáp ứng với các liệu pháp điều trị khác. Thông tin bổ sung liên quan đến các nguy cơ tiềm ẩn đã xác định như rối loạn tâm thần và rối loạn tình dục sẽ được cập nhật đối với tất cả các chế phẩm chứa isotretinoin khác nhau đang được lưu hành trên thị trường. Thông tin cập nhật bao gồm: </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Khuyến nghị mới để đánh giá sức khỏe tâm thần cho tất cả bệnh nhân trước khi bắt đầu dùng isotretinoin.</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Biện pháp xử trí nếu xuất hiện triệu chứng thay đổi tâm trạng</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Cảnh báo và khuyến nghị mới về các tác dụng không mong muốn liên quan đến sức khỏe tình dục.</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b/>
          <w:bCs/>
          <w:color w:val="000000"/>
          <w:sz w:val="28"/>
          <w:szCs w:val="28"/>
        </w:rPr>
        <w:t>Nguy cơ rối loạn tâm thần/tình dục liên quan đến isotretinoin</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proofErr w:type="gramStart"/>
      <w:r w:rsidRPr="00964C01">
        <w:rPr>
          <w:rFonts w:ascii="Times New Roman" w:eastAsia="Times New Roman" w:hAnsi="Times New Roman" w:cs="Times New Roman"/>
          <w:color w:val="000000"/>
          <w:sz w:val="28"/>
          <w:szCs w:val="28"/>
        </w:rPr>
        <w:t>Theo Hiệp hội Da liễu Úc (Australasian College of Dermatologists - ACD), bệnh nhân mắc mụn trứng cá có thể tự ti vì ngoại hình xấu, cảm giác cô lập về mặt xã hội và ngại tham gia vào các hoạt động hàng ngày.</w:t>
      </w:r>
      <w:proofErr w:type="gramEnd"/>
      <w:r w:rsidRPr="00964C01">
        <w:rPr>
          <w:rFonts w:ascii="Times New Roman" w:eastAsia="Times New Roman" w:hAnsi="Times New Roman" w:cs="Times New Roman"/>
          <w:color w:val="000000"/>
          <w:sz w:val="28"/>
          <w:szCs w:val="28"/>
        </w:rPr>
        <w:t xml:space="preserve"> Những ảnh hưởng này có thể kéo dài kể cả khi các tổn thương trên da </w:t>
      </w:r>
      <w:proofErr w:type="gramStart"/>
      <w:r w:rsidRPr="00964C01">
        <w:rPr>
          <w:rFonts w:ascii="Times New Roman" w:eastAsia="Times New Roman" w:hAnsi="Times New Roman" w:cs="Times New Roman"/>
          <w:color w:val="000000"/>
          <w:sz w:val="28"/>
          <w:szCs w:val="28"/>
        </w:rPr>
        <w:t>do</w:t>
      </w:r>
      <w:proofErr w:type="gramEnd"/>
      <w:r w:rsidRPr="00964C01">
        <w:rPr>
          <w:rFonts w:ascii="Times New Roman" w:eastAsia="Times New Roman" w:hAnsi="Times New Roman" w:cs="Times New Roman"/>
          <w:color w:val="000000"/>
          <w:sz w:val="28"/>
          <w:szCs w:val="28"/>
        </w:rPr>
        <w:t xml:space="preserve"> mụn đã thuyên giảm. </w:t>
      </w:r>
      <w:proofErr w:type="gramStart"/>
      <w:r w:rsidRPr="00964C01">
        <w:rPr>
          <w:rFonts w:ascii="Times New Roman" w:eastAsia="Times New Roman" w:hAnsi="Times New Roman" w:cs="Times New Roman"/>
          <w:color w:val="000000"/>
          <w:sz w:val="28"/>
          <w:szCs w:val="28"/>
        </w:rPr>
        <w:t>Ngoài ra, những bệnh nhân bị mụn trứng cá thường gặp lo lắng, tức giận, trầm cảm và thất vọng.</w:t>
      </w:r>
      <w:proofErr w:type="gramEnd"/>
      <w:r w:rsidRPr="00964C01">
        <w:rPr>
          <w:rFonts w:ascii="Times New Roman" w:eastAsia="Times New Roman" w:hAnsi="Times New Roman" w:cs="Times New Roman"/>
          <w:color w:val="000000"/>
          <w:sz w:val="28"/>
          <w:szCs w:val="28"/>
        </w:rPr>
        <w:t xml:space="preserve"> Do đó, isotretinoin được khuyến cáo là phương pháp hiệu quả trong điều trị mụn trứng cá mức độ nhẹ-trung bình, nặng, </w:t>
      </w:r>
      <w:proofErr w:type="gramStart"/>
      <w:r w:rsidRPr="00964C01">
        <w:rPr>
          <w:rFonts w:ascii="Times New Roman" w:eastAsia="Times New Roman" w:hAnsi="Times New Roman" w:cs="Times New Roman"/>
          <w:color w:val="000000"/>
          <w:sz w:val="28"/>
          <w:szCs w:val="28"/>
        </w:rPr>
        <w:t>dai</w:t>
      </w:r>
      <w:proofErr w:type="gramEnd"/>
      <w:r w:rsidRPr="00964C01">
        <w:rPr>
          <w:rFonts w:ascii="Times New Roman" w:eastAsia="Times New Roman" w:hAnsi="Times New Roman" w:cs="Times New Roman"/>
          <w:color w:val="000000"/>
          <w:sz w:val="28"/>
          <w:szCs w:val="28"/>
        </w:rPr>
        <w:t xml:space="preserve"> dẳng và/hoặc có nguy cơ để lại sẹo. </w:t>
      </w:r>
      <w:proofErr w:type="gramStart"/>
      <w:r w:rsidRPr="00964C01">
        <w:rPr>
          <w:rFonts w:ascii="Times New Roman" w:eastAsia="Times New Roman" w:hAnsi="Times New Roman" w:cs="Times New Roman"/>
          <w:color w:val="000000"/>
          <w:sz w:val="28"/>
          <w:szCs w:val="28"/>
        </w:rPr>
        <w:t>ACD đã công bố khuyến cáo này vào tháng 10 năm 2024.</w:t>
      </w:r>
      <w:proofErr w:type="gramEnd"/>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proofErr w:type="gramStart"/>
      <w:r w:rsidRPr="00964C01">
        <w:rPr>
          <w:rFonts w:ascii="Times New Roman" w:eastAsia="Times New Roman" w:hAnsi="Times New Roman" w:cs="Times New Roman"/>
          <w:color w:val="000000"/>
          <w:sz w:val="28"/>
          <w:szCs w:val="28"/>
        </w:rPr>
        <w:t>TGA bắt đầu đánh giá mối liên quan giữa isotretinoin và các phản ứng bất lợi trên tâm thần vào năm 2016, kết quả cho thấy những cảnh báo tại thời điểm đó trong tờ thông tin sản phẩm đang lưu hành tại Úc là phù hợp.</w:t>
      </w:r>
      <w:proofErr w:type="gramEnd"/>
      <w:r w:rsidRPr="00964C01">
        <w:rPr>
          <w:rFonts w:ascii="Times New Roman" w:eastAsia="Times New Roman" w:hAnsi="Times New Roman" w:cs="Times New Roman"/>
          <w:color w:val="000000"/>
          <w:sz w:val="28"/>
          <w:szCs w:val="28"/>
        </w:rPr>
        <w:t xml:space="preserve"> Chúng tôi đã đưa ra cập nhật về </w:t>
      </w:r>
      <w:proofErr w:type="gramStart"/>
      <w:r w:rsidRPr="00964C01">
        <w:rPr>
          <w:rFonts w:ascii="Times New Roman" w:eastAsia="Times New Roman" w:hAnsi="Times New Roman" w:cs="Times New Roman"/>
          <w:color w:val="000000"/>
          <w:sz w:val="28"/>
          <w:szCs w:val="28"/>
        </w:rPr>
        <w:t>an</w:t>
      </w:r>
      <w:proofErr w:type="gramEnd"/>
      <w:r w:rsidRPr="00964C01">
        <w:rPr>
          <w:rFonts w:ascii="Times New Roman" w:eastAsia="Times New Roman" w:hAnsi="Times New Roman" w:cs="Times New Roman"/>
          <w:color w:val="000000"/>
          <w:sz w:val="28"/>
          <w:szCs w:val="28"/>
        </w:rPr>
        <w:t xml:space="preserve"> toàn thuốc (Medicines Safety Update - MSU) để lưu ý bác sĩ về nguy cơ và sự cần thiết của việc đánh giá sức khỏe tâm thần trước và trong quá trình điều trị bằng isotretinoin. </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xml:space="preserve">Ủy ban thuốc dành cho người (Commission on Human Medicines - CHM) thuộc Cơ quan quản lý Dược phẩm châu Âu (EMA) đã công bố báo cáo về isotretinoin và nguy cơ rối loạn tâm thần và tình dục vào tháng 4 năm 2023. Bộ Y tế Canada cũng đã công bố bản tóm tắt đánh giá an toàn thuốc vào tháng 6 năm 2024 liên quan đến  isotretinoin và nguy cơ tiềm ẩn rối loạn chức năng tình dục, bao gồm cả rối loạn chức năng tình dục dai dẳng sau khi ngừng thuốc. Theo đó, TGA đã tiến hành một cuộc đánh giá dựa trên tất cả dữ liệu đến thời điểm hiện tại liên quan tín hiệu </w:t>
      </w:r>
      <w:proofErr w:type="gramStart"/>
      <w:r w:rsidRPr="00964C01">
        <w:rPr>
          <w:rFonts w:ascii="Times New Roman" w:eastAsia="Times New Roman" w:hAnsi="Times New Roman" w:cs="Times New Roman"/>
          <w:color w:val="000000"/>
          <w:sz w:val="28"/>
          <w:szCs w:val="28"/>
        </w:rPr>
        <w:t>an</w:t>
      </w:r>
      <w:proofErr w:type="gramEnd"/>
      <w:r w:rsidRPr="00964C01">
        <w:rPr>
          <w:rFonts w:ascii="Times New Roman" w:eastAsia="Times New Roman" w:hAnsi="Times New Roman" w:cs="Times New Roman"/>
          <w:color w:val="000000"/>
          <w:sz w:val="28"/>
          <w:szCs w:val="28"/>
        </w:rPr>
        <w:t xml:space="preserve"> toàn này. </w:t>
      </w:r>
      <w:proofErr w:type="gramStart"/>
      <w:r w:rsidRPr="00964C01">
        <w:rPr>
          <w:rFonts w:ascii="Times New Roman" w:eastAsia="Times New Roman" w:hAnsi="Times New Roman" w:cs="Times New Roman"/>
          <w:color w:val="000000"/>
          <w:sz w:val="28"/>
          <w:szCs w:val="28"/>
        </w:rPr>
        <w:t xml:space="preserve">Kết quả cho thấy không thể loại trừ mối liên quan giữa isotretinoin và các rối loạn tâm </w:t>
      </w:r>
      <w:r w:rsidRPr="00964C01">
        <w:rPr>
          <w:rFonts w:ascii="Times New Roman" w:eastAsia="Times New Roman" w:hAnsi="Times New Roman" w:cs="Times New Roman"/>
          <w:color w:val="000000"/>
          <w:sz w:val="28"/>
          <w:szCs w:val="28"/>
        </w:rPr>
        <w:lastRenderedPageBreak/>
        <w:t>thần/tình dục.</w:t>
      </w:r>
      <w:proofErr w:type="gramEnd"/>
      <w:r w:rsidRPr="00964C01">
        <w:rPr>
          <w:rFonts w:ascii="Times New Roman" w:eastAsia="Times New Roman" w:hAnsi="Times New Roman" w:cs="Times New Roman"/>
          <w:color w:val="000000"/>
          <w:sz w:val="28"/>
          <w:szCs w:val="28"/>
        </w:rPr>
        <w:t xml:space="preserve"> </w:t>
      </w:r>
      <w:proofErr w:type="gramStart"/>
      <w:r w:rsidRPr="00964C01">
        <w:rPr>
          <w:rFonts w:ascii="Times New Roman" w:eastAsia="Times New Roman" w:hAnsi="Times New Roman" w:cs="Times New Roman"/>
          <w:color w:val="000000"/>
          <w:sz w:val="28"/>
          <w:szCs w:val="28"/>
        </w:rPr>
        <w:t>Trong bối cảnh đó, TGA khuyến cáo nên cập nhật tờ hướng dẫn sử dụng như một biện pháp dự phòng và quản lý nguy cơ của isotretinoin phù hợp.</w:t>
      </w:r>
      <w:proofErr w:type="gramEnd"/>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4C6AB2">
        <w:rPr>
          <w:rFonts w:ascii="Times New Roman" w:eastAsia="Times New Roman" w:hAnsi="Times New Roman" w:cs="Times New Roman"/>
          <w:b/>
          <w:bCs/>
          <w:color w:val="000000"/>
          <w:sz w:val="28"/>
          <w:szCs w:val="28"/>
        </w:rPr>
        <w:t>Báo c</w:t>
      </w:r>
      <w:r w:rsidRPr="004C6AB2">
        <w:rPr>
          <w:rFonts w:ascii="Times New Roman" w:eastAsia="Times New Roman" w:hAnsi="Times New Roman" w:cs="Times New Roman"/>
          <w:b/>
          <w:bCs/>
          <w:color w:val="000000"/>
          <w:sz w:val="28"/>
          <w:szCs w:val="28"/>
          <w:lang w:val="vi-VN"/>
        </w:rPr>
        <w:t>á</w:t>
      </w:r>
      <w:r w:rsidRPr="00964C01">
        <w:rPr>
          <w:rFonts w:ascii="Times New Roman" w:eastAsia="Times New Roman" w:hAnsi="Times New Roman" w:cs="Times New Roman"/>
          <w:b/>
          <w:bCs/>
          <w:color w:val="000000"/>
          <w:sz w:val="28"/>
          <w:szCs w:val="28"/>
        </w:rPr>
        <w:t>o ca tại Úc</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proofErr w:type="gramStart"/>
      <w:r w:rsidRPr="00964C01">
        <w:rPr>
          <w:rFonts w:ascii="Times New Roman" w:eastAsia="Times New Roman" w:hAnsi="Times New Roman" w:cs="Times New Roman"/>
          <w:color w:val="000000"/>
          <w:sz w:val="28"/>
          <w:szCs w:val="28"/>
        </w:rPr>
        <w:t>Cơ sở dữ liệu về biến cố bất lợi (Database of Adverse Event Notification - DAEN) tính đến ngày 28/01/2025 ghi nhận được 117 trường hợp gặp biến cố bất lợi nghiêm trọng trên tâm thần liên quan đến isotretinoin.</w:t>
      </w:r>
      <w:proofErr w:type="gramEnd"/>
      <w:r w:rsidRPr="00964C01">
        <w:rPr>
          <w:rFonts w:ascii="Times New Roman" w:eastAsia="Times New Roman" w:hAnsi="Times New Roman" w:cs="Times New Roman"/>
          <w:color w:val="000000"/>
          <w:sz w:val="28"/>
          <w:szCs w:val="28"/>
        </w:rPr>
        <w:t xml:space="preserve"> Các biến cố bất lợi được báo cáo bao gồm: trầm cảm (48 ca), có ý định tự sát (28 ca), tự sát (26 ca), cố gắng tự sát (18 ca), rối loạn tâm thần (15 ca), và lo lắng (14 ca). </w:t>
      </w:r>
      <w:proofErr w:type="gramStart"/>
      <w:r w:rsidRPr="00964C01">
        <w:rPr>
          <w:rFonts w:ascii="Times New Roman" w:eastAsia="Times New Roman" w:hAnsi="Times New Roman" w:cs="Times New Roman"/>
          <w:color w:val="000000"/>
          <w:sz w:val="28"/>
          <w:szCs w:val="28"/>
        </w:rPr>
        <w:t>Một số trường hợp bệnh nhân có thể có gặp đồng thời nhiều hơn một biến cố bất lợi.</w:t>
      </w:r>
      <w:proofErr w:type="gramEnd"/>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Bên cạnh đó, 24 báo cáo mô tả biến cố rối loạn chức năng sinh dục bao gồm: rối loạn cương dương (5 ca), giảm cảm giác (4 ca), khô âm đạo (3 ca), giảm ham muốn tình dục (2 ca), mất ham muốn tình dục (2 ca) và rối loạn chức năng tình dục (2 ca).</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b/>
          <w:bCs/>
          <w:color w:val="000000"/>
          <w:sz w:val="28"/>
          <w:szCs w:val="28"/>
        </w:rPr>
        <w:t>Cập nhật trong tờ thông tin sản phẩm</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b/>
          <w:bCs/>
          <w:i/>
          <w:iCs/>
          <w:color w:val="000000"/>
          <w:sz w:val="28"/>
          <w:szCs w:val="28"/>
        </w:rPr>
        <w:t>Mục: Cảnh báo đặc biệt và thận trọng khi sử dụng</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Rối loạn tâm thần:</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xml:space="preserve">Trầm cảm, triệu chứng loạn thần, hay các tình trạng hiếm gặp như tự sát, ý định và hành </w:t>
      </w:r>
      <w:proofErr w:type="gramStart"/>
      <w:r w:rsidRPr="00964C01">
        <w:rPr>
          <w:rFonts w:ascii="Times New Roman" w:eastAsia="Times New Roman" w:hAnsi="Times New Roman" w:cs="Times New Roman"/>
          <w:color w:val="000000"/>
          <w:sz w:val="28"/>
          <w:szCs w:val="28"/>
        </w:rPr>
        <w:t>vi</w:t>
      </w:r>
      <w:proofErr w:type="gramEnd"/>
      <w:r w:rsidRPr="00964C01">
        <w:rPr>
          <w:rFonts w:ascii="Times New Roman" w:eastAsia="Times New Roman" w:hAnsi="Times New Roman" w:cs="Times New Roman"/>
          <w:color w:val="000000"/>
          <w:sz w:val="28"/>
          <w:szCs w:val="28"/>
        </w:rPr>
        <w:t xml:space="preserve"> tự sát đã được báo cáo khi sử dụng isotretinoin (Biệt dược: Roaccutane). </w:t>
      </w:r>
      <w:proofErr w:type="gramStart"/>
      <w:r w:rsidRPr="00964C01">
        <w:rPr>
          <w:rFonts w:ascii="Times New Roman" w:eastAsia="Times New Roman" w:hAnsi="Times New Roman" w:cs="Times New Roman"/>
          <w:b/>
          <w:bCs/>
          <w:color w:val="000000"/>
          <w:sz w:val="28"/>
          <w:szCs w:val="28"/>
        </w:rPr>
        <w:t>Tất cả bệnh nhân nên được đánh giá sức khỏe tâm thần và tiền sử gia đình mắc các bệnh về sức khỏe tâm thần trước khi bắt đầu điều trị bằng isotretinoin</w:t>
      </w:r>
      <w:r w:rsidRPr="00964C01">
        <w:rPr>
          <w:rFonts w:ascii="Times New Roman" w:eastAsia="Times New Roman" w:hAnsi="Times New Roman" w:cs="Times New Roman"/>
          <w:color w:val="000000"/>
          <w:sz w:val="28"/>
          <w:szCs w:val="28"/>
        </w:rPr>
        <w:t>.</w:t>
      </w:r>
      <w:proofErr w:type="gramEnd"/>
      <w:r w:rsidRPr="00964C01">
        <w:rPr>
          <w:rFonts w:ascii="Times New Roman" w:eastAsia="Times New Roman" w:hAnsi="Times New Roman" w:cs="Times New Roman"/>
          <w:color w:val="000000"/>
          <w:sz w:val="28"/>
          <w:szCs w:val="28"/>
        </w:rPr>
        <w:t xml:space="preserve"> Cần </w:t>
      </w:r>
      <w:proofErr w:type="gramStart"/>
      <w:r w:rsidRPr="00964C01">
        <w:rPr>
          <w:rFonts w:ascii="Times New Roman" w:eastAsia="Times New Roman" w:hAnsi="Times New Roman" w:cs="Times New Roman"/>
          <w:color w:val="000000"/>
          <w:sz w:val="28"/>
          <w:szCs w:val="28"/>
        </w:rPr>
        <w:t>theo</w:t>
      </w:r>
      <w:proofErr w:type="gramEnd"/>
      <w:r w:rsidRPr="00964C01">
        <w:rPr>
          <w:rFonts w:ascii="Times New Roman" w:eastAsia="Times New Roman" w:hAnsi="Times New Roman" w:cs="Times New Roman"/>
          <w:color w:val="000000"/>
          <w:sz w:val="28"/>
          <w:szCs w:val="28"/>
        </w:rPr>
        <w:t xml:space="preserve"> dõi các dấu hiệu trầm cảm của tất cả bệnh nhân, đặc biệt là bệnh nhân có tiền sử trầm cảm. </w:t>
      </w:r>
      <w:proofErr w:type="gramStart"/>
      <w:r w:rsidRPr="00964C01">
        <w:rPr>
          <w:rFonts w:ascii="Times New Roman" w:eastAsia="Times New Roman" w:hAnsi="Times New Roman" w:cs="Times New Roman"/>
          <w:b/>
          <w:bCs/>
          <w:color w:val="000000"/>
          <w:sz w:val="28"/>
          <w:szCs w:val="28"/>
        </w:rPr>
        <w:t>Xử trí ngừng thuốc và có biện pháp điều trị tâm thần phù hợp khi bệnh nhân xuất hiện triệu chứng của trầm cảm.</w:t>
      </w:r>
      <w:proofErr w:type="gramEnd"/>
      <w:r w:rsidRPr="00964C01">
        <w:rPr>
          <w:rFonts w:ascii="Times New Roman" w:eastAsia="Times New Roman" w:hAnsi="Times New Roman" w:cs="Times New Roman"/>
          <w:color w:val="000000"/>
          <w:sz w:val="28"/>
          <w:szCs w:val="28"/>
        </w:rPr>
        <w:t xml:space="preserve"> Cơ chế của phản ứng có hại này chưa rõ ràng, việc ngừng thuốc có thể không làm giảm các triệu chứng và do đó cần đánh giá thêm về tâm thần hoặc tâm lý của bệnh nhân.</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Rối loạn chức năng tình dục: </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xml:space="preserve">Rối loạn cương dương, giảm ham muốn tình dục, khô âm hộ - âm đạo, giảm cảm giác và chứng ngực to ở nam giới đã được báo cáo khi sử dung isotretinoin. Nhân viên y tế cần hỏi bệnh nhân về các dấu hiệu hoặc triệu chứng của rối loạn chức năng tình dục trước khi bắt đầu điều trị và cần được </w:t>
      </w:r>
      <w:proofErr w:type="gramStart"/>
      <w:r w:rsidRPr="00964C01">
        <w:rPr>
          <w:rFonts w:ascii="Times New Roman" w:eastAsia="Times New Roman" w:hAnsi="Times New Roman" w:cs="Times New Roman"/>
          <w:color w:val="000000"/>
          <w:sz w:val="28"/>
          <w:szCs w:val="28"/>
        </w:rPr>
        <w:t>theo</w:t>
      </w:r>
      <w:proofErr w:type="gramEnd"/>
      <w:r w:rsidRPr="00964C01">
        <w:rPr>
          <w:rFonts w:ascii="Times New Roman" w:eastAsia="Times New Roman" w:hAnsi="Times New Roman" w:cs="Times New Roman"/>
          <w:color w:val="000000"/>
          <w:sz w:val="28"/>
          <w:szCs w:val="28"/>
        </w:rPr>
        <w:t xml:space="preserve"> dõi sự xuất hiện của các rối loạn tình dục mới trong quá trình điều trị. Cơ chế của phản ứng có hại này chưa rõ ràng, việc ngừng thuốc có thể không làm giảm các triệu chứng và do đó cần tham khảo thêm ý kiến chuyên môn của các chuyên gia. </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b/>
          <w:bCs/>
          <w:i/>
          <w:iCs/>
          <w:color w:val="000000"/>
          <w:sz w:val="28"/>
          <w:szCs w:val="28"/>
        </w:rPr>
        <w:t>Mục: Tác dụng không mong muốn</w:t>
      </w:r>
    </w:p>
    <w:p w:rsidR="00964C01" w:rsidRPr="00964C01" w:rsidRDefault="00964C01" w:rsidP="00964C01">
      <w:pPr>
        <w:spacing w:after="0" w:line="240" w:lineRule="auto"/>
        <w:ind w:firstLine="720"/>
        <w:jc w:val="both"/>
        <w:rPr>
          <w:rFonts w:ascii="Times New Roman" w:eastAsia="Times New Roman" w:hAnsi="Times New Roman" w:cs="Times New Roman"/>
          <w:color w:val="414141"/>
          <w:sz w:val="28"/>
          <w:szCs w:val="28"/>
        </w:rPr>
      </w:pPr>
      <w:proofErr w:type="gramStart"/>
      <w:r w:rsidRPr="00964C01">
        <w:rPr>
          <w:rFonts w:ascii="Times New Roman" w:eastAsia="Times New Roman" w:hAnsi="Times New Roman" w:cs="Times New Roman"/>
          <w:color w:val="000000"/>
          <w:sz w:val="28"/>
          <w:szCs w:val="28"/>
        </w:rPr>
        <w:t>Mối quan hệ nhân quả giữa sử dụng isotretinoin và rối loạn chức năng sinh dục chưa được xác định.</w:t>
      </w:r>
      <w:proofErr w:type="gramEnd"/>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b/>
          <w:bCs/>
          <w:color w:val="000000"/>
          <w:sz w:val="28"/>
          <w:szCs w:val="28"/>
        </w:rPr>
        <w:t>Khuyến cáo dành cho nhân viên y tế</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xml:space="preserve">- Cảnh giác và </w:t>
      </w:r>
      <w:proofErr w:type="gramStart"/>
      <w:r w:rsidRPr="00964C01">
        <w:rPr>
          <w:rFonts w:ascii="Times New Roman" w:eastAsia="Times New Roman" w:hAnsi="Times New Roman" w:cs="Times New Roman"/>
          <w:color w:val="000000"/>
          <w:sz w:val="28"/>
          <w:szCs w:val="28"/>
        </w:rPr>
        <w:t>theo</w:t>
      </w:r>
      <w:proofErr w:type="gramEnd"/>
      <w:r w:rsidRPr="00964C01">
        <w:rPr>
          <w:rFonts w:ascii="Times New Roman" w:eastAsia="Times New Roman" w:hAnsi="Times New Roman" w:cs="Times New Roman"/>
          <w:color w:val="000000"/>
          <w:sz w:val="28"/>
          <w:szCs w:val="28"/>
        </w:rPr>
        <w:t xml:space="preserve"> dõi các rối loạn tâm thần và tình dục tiềm ẩn liên quan đến isotretinoin, đặc biệt là ở đối tượng thanh thiếu niên.</w:t>
      </w:r>
    </w:p>
    <w:p w:rsidR="00964C01" w:rsidRPr="00964C01" w:rsidRDefault="00964C01" w:rsidP="00964C01">
      <w:pPr>
        <w:spacing w:after="0" w:line="240" w:lineRule="auto"/>
        <w:jc w:val="both"/>
        <w:rPr>
          <w:rFonts w:ascii="Times New Roman" w:eastAsia="Times New Roman" w:hAnsi="Times New Roman" w:cs="Times New Roman"/>
          <w:color w:val="414141"/>
          <w:sz w:val="28"/>
          <w:szCs w:val="28"/>
        </w:rPr>
      </w:pPr>
      <w:proofErr w:type="gramStart"/>
      <w:r w:rsidRPr="00964C01">
        <w:rPr>
          <w:rFonts w:ascii="Times New Roman" w:eastAsia="Times New Roman" w:hAnsi="Times New Roman" w:cs="Times New Roman"/>
          <w:color w:val="000000"/>
          <w:sz w:val="28"/>
          <w:szCs w:val="28"/>
        </w:rPr>
        <w:t>- Đánh giá sức khỏe tâm thần của bệnh nhân và tiền sử bệnh tâm thần trong gia đình trước khi bắt đầu sử dụng isotretinoin.</w:t>
      </w:r>
      <w:proofErr w:type="gramEnd"/>
    </w:p>
    <w:p w:rsidR="00964C01" w:rsidRPr="00964C01" w:rsidRDefault="00964C01" w:rsidP="004C6AB2">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lastRenderedPageBreak/>
        <w:t>- Ngừng thuốc ngay lập tức nếu xuất hiện các thay đổi về tâm trạng và tham khảo ý kiến chuyên gia nếu các triệu chứng vẫn tiếp tục sau khi dừng thuốc.</w:t>
      </w:r>
    </w:p>
    <w:p w:rsidR="00964C01" w:rsidRPr="00964C01" w:rsidRDefault="00964C01" w:rsidP="004C6AB2">
      <w:pPr>
        <w:spacing w:after="0" w:line="240" w:lineRule="auto"/>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Cảnh báo cho bệnh nhân về các dấu hiệu nhận biết khi gặp phản ứng có hại của thuốc bao gồm: trầm cảm, thay đổi hành vi (hung hăng, bồn chồn), có ý định hoặc hành vi tự sát, rối loạn chức năng sinh dục (rối loạn cương dương, giảm ham muốn), khô âm hộ, giảm cảm giác, chứng ngực to ở nam giới.</w:t>
      </w:r>
    </w:p>
    <w:p w:rsidR="004C6AB2" w:rsidRPr="004C6AB2" w:rsidRDefault="00964C01" w:rsidP="004C6AB2">
      <w:pPr>
        <w:spacing w:after="0" w:line="240" w:lineRule="auto"/>
        <w:rPr>
          <w:rFonts w:ascii="Times New Roman" w:hAnsi="Times New Roman" w:cs="Times New Roman"/>
          <w:b/>
          <w:bCs/>
          <w:color w:val="FF0000"/>
          <w:sz w:val="28"/>
          <w:szCs w:val="28"/>
          <w:lang w:val="vi-VN"/>
        </w:rPr>
      </w:pPr>
      <w:r w:rsidRPr="004C6AB2">
        <w:rPr>
          <w:rFonts w:ascii="Times New Roman" w:hAnsi="Times New Roman" w:cs="Times New Roman"/>
          <w:color w:val="FF0000"/>
          <w:sz w:val="28"/>
          <w:szCs w:val="28"/>
          <w:highlight w:val="yellow"/>
          <w:lang w:val="vi-VN"/>
        </w:rPr>
        <w:t>II.</w:t>
      </w:r>
      <w:r w:rsidRPr="004C6AB2">
        <w:rPr>
          <w:rFonts w:ascii="Times New Roman" w:hAnsi="Times New Roman" w:cs="Times New Roman"/>
          <w:b/>
          <w:bCs/>
          <w:color w:val="FF0000"/>
          <w:sz w:val="28"/>
          <w:szCs w:val="28"/>
          <w:highlight w:val="yellow"/>
        </w:rPr>
        <w:t xml:space="preserve"> </w:t>
      </w:r>
      <w:r w:rsidRPr="004C6AB2">
        <w:rPr>
          <w:rFonts w:ascii="Times New Roman" w:hAnsi="Times New Roman" w:cs="Times New Roman"/>
          <w:b/>
          <w:bCs/>
          <w:color w:val="FF0000"/>
          <w:sz w:val="28"/>
          <w:szCs w:val="28"/>
          <w:highlight w:val="yellow"/>
        </w:rPr>
        <w:t>Health Canada: Nguy cơ vỡ lách khi sử dụng thuốc chống đông đường uống</w:t>
      </w:r>
    </w:p>
    <w:p w:rsidR="00964C01" w:rsidRPr="004C6AB2" w:rsidRDefault="00964C01" w:rsidP="004C6AB2">
      <w:pPr>
        <w:spacing w:after="0" w:line="240" w:lineRule="auto"/>
        <w:ind w:firstLine="720"/>
        <w:rPr>
          <w:rFonts w:ascii="Times New Roman" w:hAnsi="Times New Roman" w:cs="Times New Roman"/>
          <w:b/>
          <w:bCs/>
          <w:color w:val="006666"/>
          <w:sz w:val="28"/>
          <w:szCs w:val="28"/>
        </w:rPr>
      </w:pPr>
      <w:proofErr w:type="gramStart"/>
      <w:r w:rsidRPr="004C6AB2">
        <w:rPr>
          <w:rFonts w:ascii="Times New Roman" w:hAnsi="Times New Roman" w:cs="Times New Roman"/>
          <w:b/>
          <w:bCs/>
          <w:color w:val="414141"/>
          <w:sz w:val="28"/>
          <w:szCs w:val="28"/>
        </w:rPr>
        <w:t>Sau khi thực hiện đánh giá, Health Canada đã xác nhận nguy cơ vỡ lách có thể liên quan đến việc sử dụng các thuốc chống đông đường uống.</w:t>
      </w:r>
      <w:proofErr w:type="gramEnd"/>
      <w:r w:rsidRPr="004C6AB2">
        <w:rPr>
          <w:rFonts w:ascii="Times New Roman" w:hAnsi="Times New Roman" w:cs="Times New Roman"/>
          <w:b/>
          <w:bCs/>
          <w:color w:val="414141"/>
          <w:sz w:val="28"/>
          <w:szCs w:val="28"/>
        </w:rPr>
        <w:t xml:space="preserve"> Health Canada đang phối hợp với các nhà sản xuất để cập nhật bổ sung nguy cơ vỡ lách không do chấn thương trên tờ thông tin sản phẩm của các thuốc này tại Canada.</w:t>
      </w:r>
    </w:p>
    <w:p w:rsidR="00964C01" w:rsidRPr="004C6AB2" w:rsidRDefault="00964C01" w:rsidP="004C6AB2">
      <w:pPr>
        <w:pStyle w:val="NormalWeb"/>
        <w:spacing w:before="0" w:beforeAutospacing="0" w:after="0" w:afterAutospacing="0"/>
        <w:jc w:val="both"/>
        <w:rPr>
          <w:color w:val="414141"/>
          <w:sz w:val="28"/>
          <w:szCs w:val="28"/>
        </w:rPr>
      </w:pPr>
      <w:r w:rsidRPr="004C6AB2">
        <w:rPr>
          <w:color w:val="000000"/>
          <w:sz w:val="28"/>
          <w:szCs w:val="28"/>
        </w:rPr>
        <w:t>Thuốc chống đông đường uống là các thuốc ngăn ngừa quá trình đông máu, và được chỉ định trong các trường hợp:</w:t>
      </w:r>
    </w:p>
    <w:p w:rsidR="00964C01" w:rsidRPr="004C6AB2" w:rsidRDefault="00964C01" w:rsidP="004C6AB2">
      <w:pPr>
        <w:pStyle w:val="NormalWeb"/>
        <w:spacing w:before="0" w:beforeAutospacing="0" w:after="0" w:afterAutospacing="0"/>
        <w:jc w:val="both"/>
        <w:rPr>
          <w:color w:val="414141"/>
          <w:sz w:val="28"/>
          <w:szCs w:val="28"/>
        </w:rPr>
      </w:pPr>
      <w:r w:rsidRPr="004C6AB2">
        <w:rPr>
          <w:color w:val="000000"/>
          <w:sz w:val="28"/>
          <w:szCs w:val="28"/>
        </w:rPr>
        <w:t>- Ngăn ngừa hình thành cục máu đông sau phẫu thuật thay khớp gối hoặc hông.</w:t>
      </w:r>
    </w:p>
    <w:p w:rsidR="00964C01" w:rsidRPr="004C6AB2" w:rsidRDefault="00964C01" w:rsidP="004C6AB2">
      <w:pPr>
        <w:pStyle w:val="NormalWeb"/>
        <w:spacing w:before="0" w:beforeAutospacing="0" w:after="0" w:afterAutospacing="0"/>
        <w:jc w:val="both"/>
        <w:rPr>
          <w:color w:val="414141"/>
          <w:sz w:val="28"/>
          <w:szCs w:val="28"/>
        </w:rPr>
      </w:pPr>
      <w:r w:rsidRPr="004C6AB2">
        <w:rPr>
          <w:color w:val="000000"/>
          <w:sz w:val="28"/>
          <w:szCs w:val="28"/>
        </w:rPr>
        <w:t xml:space="preserve">- Giảm nguy cơ đột quỵ hoặc thuyên tắc hệ thống ở bệnh nhân rung </w:t>
      </w:r>
      <w:proofErr w:type="gramStart"/>
      <w:r w:rsidRPr="004C6AB2">
        <w:rPr>
          <w:color w:val="000000"/>
          <w:sz w:val="28"/>
          <w:szCs w:val="28"/>
        </w:rPr>
        <w:t>nhĩ</w:t>
      </w:r>
      <w:proofErr w:type="gramEnd"/>
      <w:r w:rsidRPr="004C6AB2">
        <w:rPr>
          <w:color w:val="000000"/>
          <w:sz w:val="28"/>
          <w:szCs w:val="28"/>
        </w:rPr>
        <w:t>.</w:t>
      </w:r>
    </w:p>
    <w:p w:rsidR="00964C01" w:rsidRPr="004C6AB2" w:rsidRDefault="00964C01" w:rsidP="004C6AB2">
      <w:pPr>
        <w:pStyle w:val="NormalWeb"/>
        <w:spacing w:before="0" w:beforeAutospacing="0" w:after="0" w:afterAutospacing="0"/>
        <w:jc w:val="both"/>
        <w:rPr>
          <w:color w:val="414141"/>
          <w:sz w:val="28"/>
          <w:szCs w:val="28"/>
        </w:rPr>
      </w:pPr>
      <w:proofErr w:type="gramStart"/>
      <w:r w:rsidRPr="004C6AB2">
        <w:rPr>
          <w:color w:val="000000"/>
          <w:sz w:val="28"/>
          <w:szCs w:val="28"/>
        </w:rPr>
        <w:t>- Điều trị huyết khối tĩnh mạch sâu và thuyên tắc phổi, đồng thời giảm nguy cơ tái phát.</w:t>
      </w:r>
      <w:proofErr w:type="gramEnd"/>
    </w:p>
    <w:p w:rsidR="00964C01" w:rsidRPr="004C6AB2" w:rsidRDefault="00964C01" w:rsidP="004C6AB2">
      <w:pPr>
        <w:pStyle w:val="NormalWeb"/>
        <w:spacing w:before="0" w:beforeAutospacing="0" w:after="0" w:afterAutospacing="0"/>
        <w:ind w:firstLine="720"/>
        <w:jc w:val="both"/>
        <w:rPr>
          <w:color w:val="414141"/>
          <w:sz w:val="28"/>
          <w:szCs w:val="28"/>
        </w:rPr>
      </w:pPr>
      <w:r w:rsidRPr="004C6AB2">
        <w:rPr>
          <w:color w:val="000000"/>
          <w:sz w:val="28"/>
          <w:szCs w:val="28"/>
        </w:rPr>
        <w:t>Hiện nay, các thuốc chống đông đường uống đang lưu hành tại Việt Nam, bao gồm: apixaban, dabigatran, edoxaban, rivaroxaban và warfarin, acenocoumarol.</w:t>
      </w:r>
    </w:p>
    <w:p w:rsidR="00964C01" w:rsidRPr="004C6AB2" w:rsidRDefault="00964C01" w:rsidP="004C6AB2">
      <w:pPr>
        <w:pStyle w:val="Heading3"/>
        <w:spacing w:before="0" w:line="240" w:lineRule="auto"/>
        <w:ind w:firstLine="720"/>
        <w:jc w:val="both"/>
        <w:rPr>
          <w:rFonts w:ascii="Times New Roman" w:hAnsi="Times New Roman" w:cs="Times New Roman"/>
          <w:color w:val="414141"/>
          <w:sz w:val="28"/>
          <w:szCs w:val="28"/>
        </w:rPr>
      </w:pPr>
      <w:r w:rsidRPr="004C6AB2">
        <w:rPr>
          <w:rFonts w:ascii="Times New Roman" w:hAnsi="Times New Roman" w:cs="Times New Roman"/>
          <w:color w:val="000000"/>
          <w:sz w:val="28"/>
          <w:szCs w:val="28"/>
        </w:rPr>
        <w:t>Đánh giá mối liên quan nguy cơ vỡ lách (splenic rupture) và sử dụng thuốc chống đông</w:t>
      </w:r>
    </w:p>
    <w:p w:rsidR="00964C01" w:rsidRPr="004C6AB2" w:rsidRDefault="00964C01" w:rsidP="004C6AB2">
      <w:pPr>
        <w:pStyle w:val="NormalWeb"/>
        <w:spacing w:before="0" w:beforeAutospacing="0" w:after="0" w:afterAutospacing="0"/>
        <w:ind w:firstLine="720"/>
        <w:jc w:val="both"/>
        <w:rPr>
          <w:color w:val="414141"/>
          <w:sz w:val="28"/>
          <w:szCs w:val="28"/>
        </w:rPr>
      </w:pPr>
      <w:r w:rsidRPr="004C6AB2">
        <w:rPr>
          <w:color w:val="000000"/>
          <w:sz w:val="28"/>
          <w:szCs w:val="28"/>
        </w:rPr>
        <w:t>Health Canada đã tiến hành đánh giá dựa trên các y văn hiện có và dữ liệu từ cơ sở dữ liệu Canada Vigilance. Health Canada đã tiến hành phân tích trên 42 trường hợp (3 người Canada và 39 trường hợp trên thế giới) gặp biến cố vỡ lách khi sử dụng thuốc chống đông đường uống, trong đó có 39 bệnh nhân ghi nhận từ các y văn đã công bố. Trong số 42 bệnh nhân, mối liên quan giữa thuốc và biến cố vỡ lách được đánh giá là có khả năng (1 bệnh nhân), có thể (21 bệnh nhân gồm 1 người Canada), không chắc chắn (16 bệnh nhân) và 4 trường hợp không thể đánh giá do thiếu thông tin (gồm 2 người Canada). Hơn nữa, ngoài việc sử dụng thuốc chống đông, biến cố vỡ lách không thể giải thích bằng tình trạng bệnh lý khác trên 9 trong 21 bệnh nhân với mối liên quan ở mức có thể. Tuy nhiên, Health Canada cũng nhận định nguy cơ vỡ lách không do chấn thương đôi khi vẫn có thể xảy ra.</w:t>
      </w:r>
    </w:p>
    <w:p w:rsidR="00964C01" w:rsidRPr="004C6AB2" w:rsidRDefault="00964C01" w:rsidP="004C6AB2">
      <w:pPr>
        <w:pStyle w:val="NormalWeb"/>
        <w:spacing w:before="0" w:beforeAutospacing="0" w:after="0" w:afterAutospacing="0"/>
        <w:ind w:firstLine="720"/>
        <w:jc w:val="both"/>
        <w:rPr>
          <w:color w:val="414141"/>
          <w:sz w:val="28"/>
          <w:szCs w:val="28"/>
        </w:rPr>
      </w:pPr>
      <w:proofErr w:type="gramStart"/>
      <w:r w:rsidRPr="004C6AB2">
        <w:rPr>
          <w:color w:val="000000"/>
          <w:sz w:val="28"/>
          <w:szCs w:val="28"/>
        </w:rPr>
        <w:t>Cùng với đó, tăng nguy cơ xuất huyết cũng là biến cố đã ghi nhận đối với nhóm thuốc chống đông.</w:t>
      </w:r>
      <w:proofErr w:type="gramEnd"/>
      <w:r w:rsidRPr="004C6AB2">
        <w:rPr>
          <w:color w:val="000000"/>
          <w:sz w:val="28"/>
          <w:szCs w:val="28"/>
        </w:rPr>
        <w:t xml:space="preserve"> </w:t>
      </w:r>
      <w:proofErr w:type="gramStart"/>
      <w:r w:rsidRPr="004C6AB2">
        <w:rPr>
          <w:color w:val="000000"/>
          <w:sz w:val="28"/>
          <w:szCs w:val="28"/>
        </w:rPr>
        <w:t>Vì vậy, bệnh nhân sử dụng các thuốc này có thể gây nguy cơ xuất huyết tại lách, dẫn đến vỡ bao lách (lớp ngoài bao quanh lách).</w:t>
      </w:r>
      <w:proofErr w:type="gramEnd"/>
    </w:p>
    <w:p w:rsidR="00964C01" w:rsidRPr="004C6AB2" w:rsidRDefault="00964C01" w:rsidP="004C6AB2">
      <w:pPr>
        <w:pStyle w:val="NormalWeb"/>
        <w:spacing w:before="0" w:beforeAutospacing="0" w:after="0" w:afterAutospacing="0"/>
        <w:ind w:firstLine="720"/>
        <w:jc w:val="both"/>
        <w:rPr>
          <w:color w:val="414141"/>
          <w:sz w:val="28"/>
          <w:szCs w:val="28"/>
        </w:rPr>
      </w:pPr>
      <w:r w:rsidRPr="004C6AB2">
        <w:rPr>
          <w:color w:val="000000"/>
          <w:sz w:val="28"/>
          <w:szCs w:val="28"/>
        </w:rPr>
        <w:t xml:space="preserve">Health Canada cũng đã xem xét kết quả từ một nghiên cứu khảo sát hơn 27.000 báo cáo quốc tế về các phản ứng có hại nghi ngờ liên quan đến thuốc chống đông đường uống. </w:t>
      </w:r>
      <w:proofErr w:type="gramStart"/>
      <w:r w:rsidRPr="004C6AB2">
        <w:rPr>
          <w:color w:val="000000"/>
          <w:sz w:val="28"/>
          <w:szCs w:val="28"/>
        </w:rPr>
        <w:t>Kết quả nghiên cứu cho thấy các biến cố vỡ lách được báo cáo thường xuyên hơn so với kỳ vọng đối với các thuốc này, điều này càng củng cố mối liên quan này.</w:t>
      </w:r>
      <w:proofErr w:type="gramEnd"/>
    </w:p>
    <w:p w:rsidR="00964C01" w:rsidRPr="004C6AB2" w:rsidRDefault="00964C01" w:rsidP="004C6AB2">
      <w:pPr>
        <w:pStyle w:val="Heading3"/>
        <w:spacing w:before="0" w:line="240" w:lineRule="auto"/>
        <w:jc w:val="both"/>
        <w:rPr>
          <w:rFonts w:ascii="Times New Roman" w:hAnsi="Times New Roman" w:cs="Times New Roman"/>
          <w:color w:val="414141"/>
          <w:sz w:val="28"/>
          <w:szCs w:val="28"/>
        </w:rPr>
      </w:pPr>
      <w:r w:rsidRPr="004C6AB2">
        <w:rPr>
          <w:rFonts w:ascii="Times New Roman" w:hAnsi="Times New Roman" w:cs="Times New Roman"/>
          <w:color w:val="000000"/>
          <w:sz w:val="28"/>
          <w:szCs w:val="28"/>
        </w:rPr>
        <w:lastRenderedPageBreak/>
        <w:t>Khuyến cáo của Health Canada</w:t>
      </w:r>
    </w:p>
    <w:p w:rsidR="00964C01" w:rsidRPr="004C6AB2" w:rsidRDefault="00964C01" w:rsidP="004C6AB2">
      <w:pPr>
        <w:pStyle w:val="Heading3"/>
        <w:spacing w:before="0" w:line="240" w:lineRule="auto"/>
        <w:ind w:firstLine="720"/>
        <w:jc w:val="both"/>
        <w:rPr>
          <w:rFonts w:ascii="Times New Roman" w:hAnsi="Times New Roman" w:cs="Times New Roman"/>
          <w:color w:val="414141"/>
          <w:sz w:val="28"/>
          <w:szCs w:val="28"/>
        </w:rPr>
      </w:pPr>
      <w:r w:rsidRPr="004C6AB2">
        <w:rPr>
          <w:rFonts w:ascii="Times New Roman" w:hAnsi="Times New Roman" w:cs="Times New Roman"/>
          <w:b w:val="0"/>
          <w:bCs w:val="0"/>
          <w:color w:val="000000"/>
          <w:sz w:val="28"/>
          <w:szCs w:val="28"/>
        </w:rPr>
        <w:t>Đánh giá của Health Canada xác định có mối liên quan giữa sử dụng thuốc chống đông đường uống và nguy cơ vỡ lách không do chấn thương.</w:t>
      </w:r>
    </w:p>
    <w:p w:rsidR="00964C01" w:rsidRPr="004C6AB2" w:rsidRDefault="00964C01" w:rsidP="004C6AB2">
      <w:pPr>
        <w:pStyle w:val="NormalWeb"/>
        <w:spacing w:before="0" w:beforeAutospacing="0" w:after="0" w:afterAutospacing="0"/>
        <w:jc w:val="both"/>
        <w:rPr>
          <w:color w:val="414141"/>
          <w:sz w:val="28"/>
          <w:szCs w:val="28"/>
        </w:rPr>
      </w:pPr>
      <w:r w:rsidRPr="004C6AB2">
        <w:rPr>
          <w:color w:val="000000"/>
          <w:sz w:val="28"/>
          <w:szCs w:val="28"/>
        </w:rPr>
        <w:t xml:space="preserve">Health Canada sẽ phối hợp các nhà sản xuất để bổ sung nguy cơ này trên các tờ thông tin sản phẩm tại Canada (CPM) cho tất cả các thuốc chống đông đường uống. </w:t>
      </w:r>
      <w:proofErr w:type="gramStart"/>
      <w:r w:rsidRPr="004C6AB2">
        <w:rPr>
          <w:color w:val="000000"/>
          <w:sz w:val="28"/>
          <w:szCs w:val="28"/>
        </w:rPr>
        <w:t>Health Canada khuyến khích người bệnh và các nhân viên y tế báo cáo bất kỳ tác dụng không mong muốn nào liên quan đến việc sử dụng thuốc chống đông đường uống hoặc các sản phẩm y tế khác.</w:t>
      </w:r>
      <w:proofErr w:type="gramEnd"/>
    </w:p>
    <w:p w:rsidR="00964C01" w:rsidRPr="004C6AB2" w:rsidRDefault="00964C01" w:rsidP="004C6AB2">
      <w:pPr>
        <w:pStyle w:val="NormalWeb"/>
        <w:spacing w:before="0" w:beforeAutospacing="0" w:after="0" w:afterAutospacing="0"/>
        <w:ind w:firstLine="720"/>
        <w:jc w:val="both"/>
        <w:rPr>
          <w:color w:val="414141"/>
          <w:sz w:val="28"/>
          <w:szCs w:val="28"/>
        </w:rPr>
      </w:pPr>
      <w:r w:rsidRPr="004C6AB2">
        <w:rPr>
          <w:color w:val="000000"/>
          <w:sz w:val="28"/>
          <w:szCs w:val="28"/>
        </w:rPr>
        <w:t xml:space="preserve">Health Canada sẽ tiếp tục giám sát về </w:t>
      </w:r>
      <w:proofErr w:type="gramStart"/>
      <w:r w:rsidRPr="004C6AB2">
        <w:rPr>
          <w:color w:val="000000"/>
          <w:sz w:val="28"/>
          <w:szCs w:val="28"/>
        </w:rPr>
        <w:t>an</w:t>
      </w:r>
      <w:proofErr w:type="gramEnd"/>
      <w:r w:rsidRPr="004C6AB2">
        <w:rPr>
          <w:color w:val="000000"/>
          <w:sz w:val="28"/>
          <w:szCs w:val="28"/>
        </w:rPr>
        <w:t xml:space="preserve"> toàn của các thuốc chống đông đường uống, cũng như tất cả các sản phẩm y tế khác có mặt trên thị trường Canada. </w:t>
      </w:r>
      <w:proofErr w:type="gramStart"/>
      <w:r w:rsidRPr="004C6AB2">
        <w:rPr>
          <w:color w:val="000000"/>
          <w:sz w:val="28"/>
          <w:szCs w:val="28"/>
        </w:rPr>
        <w:t>Health Canada tiếp tục phát hiện và đánh giá các nguy cơ tiềm tàng, đồng thời, thực hiện các biện pháp xử trí thích hợp nếu có biến cố bất lợi mới.</w:t>
      </w:r>
      <w:proofErr w:type="gramEnd"/>
    </w:p>
    <w:p w:rsidR="00964C01" w:rsidRPr="004C6AB2" w:rsidRDefault="00964C01" w:rsidP="004C6AB2">
      <w:pPr>
        <w:spacing w:after="0" w:line="240" w:lineRule="auto"/>
        <w:rPr>
          <w:rFonts w:ascii="Times New Roman" w:eastAsia="Times New Roman" w:hAnsi="Times New Roman" w:cs="Times New Roman"/>
          <w:b/>
          <w:bCs/>
          <w:color w:val="FF0000"/>
          <w:sz w:val="28"/>
          <w:szCs w:val="28"/>
        </w:rPr>
      </w:pPr>
      <w:r w:rsidRPr="004C6AB2">
        <w:rPr>
          <w:rFonts w:ascii="Times New Roman" w:hAnsi="Times New Roman" w:cs="Times New Roman"/>
          <w:color w:val="FF0000"/>
          <w:sz w:val="28"/>
          <w:szCs w:val="28"/>
          <w:highlight w:val="yellow"/>
          <w:lang w:val="vi-VN"/>
        </w:rPr>
        <w:t>III.</w:t>
      </w:r>
      <w:r w:rsidRPr="004C6AB2">
        <w:rPr>
          <w:rFonts w:ascii="Times New Roman" w:hAnsi="Times New Roman" w:cs="Times New Roman"/>
          <w:b/>
          <w:bCs/>
          <w:color w:val="FF0000"/>
          <w:sz w:val="28"/>
          <w:szCs w:val="28"/>
          <w:highlight w:val="yellow"/>
        </w:rPr>
        <w:t xml:space="preserve"> </w:t>
      </w:r>
      <w:r w:rsidRPr="004C6AB2">
        <w:rPr>
          <w:rFonts w:ascii="Times New Roman" w:eastAsia="Times New Roman" w:hAnsi="Times New Roman" w:cs="Times New Roman"/>
          <w:b/>
          <w:bCs/>
          <w:color w:val="FF0000"/>
          <w:sz w:val="28"/>
          <w:szCs w:val="28"/>
          <w:highlight w:val="yellow"/>
        </w:rPr>
        <w:t xml:space="preserve">Dữ liệu mới về nguy cơ dị tật </w:t>
      </w:r>
      <w:proofErr w:type="gramStart"/>
      <w:r w:rsidRPr="004C6AB2">
        <w:rPr>
          <w:rFonts w:ascii="Times New Roman" w:eastAsia="Times New Roman" w:hAnsi="Times New Roman" w:cs="Times New Roman"/>
          <w:b/>
          <w:bCs/>
          <w:color w:val="FF0000"/>
          <w:sz w:val="28"/>
          <w:szCs w:val="28"/>
          <w:highlight w:val="yellow"/>
        </w:rPr>
        <w:t>thai</w:t>
      </w:r>
      <w:proofErr w:type="gramEnd"/>
      <w:r w:rsidRPr="004C6AB2">
        <w:rPr>
          <w:rFonts w:ascii="Times New Roman" w:eastAsia="Times New Roman" w:hAnsi="Times New Roman" w:cs="Times New Roman"/>
          <w:b/>
          <w:bCs/>
          <w:color w:val="FF0000"/>
          <w:sz w:val="28"/>
          <w:szCs w:val="28"/>
          <w:highlight w:val="yellow"/>
        </w:rPr>
        <w:t xml:space="preserve"> nhi khi sử dụng tramadol trong ba tháng đầu thai kỳ: Thông tin từ bản tin BIP Occitanie số 1/2025</w:t>
      </w:r>
    </w:p>
    <w:p w:rsidR="00964C01" w:rsidRPr="00964C01" w:rsidRDefault="00964C01" w:rsidP="004C6AB2">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xml:space="preserve">Tramadol là một thuốc giảm đau opioid được chỉ định trong điều trị các cơn đau từ trung bình đến nặng. Hai nghiên cứu đã công bố trước đó đưa ra kết quả đối lập nhau về nguy cơ dị tật </w:t>
      </w:r>
      <w:proofErr w:type="gramStart"/>
      <w:r w:rsidRPr="00964C01">
        <w:rPr>
          <w:rFonts w:ascii="Times New Roman" w:eastAsia="Times New Roman" w:hAnsi="Times New Roman" w:cs="Times New Roman"/>
          <w:color w:val="000000"/>
          <w:sz w:val="28"/>
          <w:szCs w:val="28"/>
        </w:rPr>
        <w:t>thai</w:t>
      </w:r>
      <w:proofErr w:type="gramEnd"/>
      <w:r w:rsidRPr="00964C01">
        <w:rPr>
          <w:rFonts w:ascii="Times New Roman" w:eastAsia="Times New Roman" w:hAnsi="Times New Roman" w:cs="Times New Roman"/>
          <w:color w:val="000000"/>
          <w:sz w:val="28"/>
          <w:szCs w:val="28"/>
        </w:rPr>
        <w:t xml:space="preserve"> nhi hoặc sảy thai khi sử dụng thuốc này trong thai kỳ.</w:t>
      </w:r>
    </w:p>
    <w:p w:rsidR="00964C01" w:rsidRPr="00964C01" w:rsidRDefault="00964C01" w:rsidP="004C6AB2">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xml:space="preserve">Do đó, các tác giả đã tiến hành một nghiên cứu trên cơ sở dữ liệu EFEMERIS, nhằm đối chiếu các đơn thuốc và hồ sơ </w:t>
      </w:r>
      <w:proofErr w:type="gramStart"/>
      <w:r w:rsidRPr="00964C01">
        <w:rPr>
          <w:rFonts w:ascii="Times New Roman" w:eastAsia="Times New Roman" w:hAnsi="Times New Roman" w:cs="Times New Roman"/>
          <w:color w:val="000000"/>
          <w:sz w:val="28"/>
          <w:szCs w:val="28"/>
        </w:rPr>
        <w:t>theo</w:t>
      </w:r>
      <w:proofErr w:type="gramEnd"/>
      <w:r w:rsidRPr="00964C01">
        <w:rPr>
          <w:rFonts w:ascii="Times New Roman" w:eastAsia="Times New Roman" w:hAnsi="Times New Roman" w:cs="Times New Roman"/>
          <w:color w:val="000000"/>
          <w:sz w:val="28"/>
          <w:szCs w:val="28"/>
        </w:rPr>
        <w:t xml:space="preserve"> dõi thai kỳ của phụ nữ mang thai tại Haute-Garonne từ năm 2004. EFEMERIS bao gồm dữ liệu từ 166 664 phụ nữ mang </w:t>
      </w:r>
      <w:proofErr w:type="gramStart"/>
      <w:r w:rsidRPr="00964C01">
        <w:rPr>
          <w:rFonts w:ascii="Times New Roman" w:eastAsia="Times New Roman" w:hAnsi="Times New Roman" w:cs="Times New Roman"/>
          <w:color w:val="000000"/>
          <w:sz w:val="28"/>
          <w:szCs w:val="28"/>
        </w:rPr>
        <w:t>thai</w:t>
      </w:r>
      <w:proofErr w:type="gramEnd"/>
      <w:r w:rsidRPr="00964C01">
        <w:rPr>
          <w:rFonts w:ascii="Times New Roman" w:eastAsia="Times New Roman" w:hAnsi="Times New Roman" w:cs="Times New Roman"/>
          <w:color w:val="000000"/>
          <w:sz w:val="28"/>
          <w:szCs w:val="28"/>
        </w:rPr>
        <w:t>. Nghiên cứu đã so sánh 1602 phụ nữ có sử dụng tramadol trong thai kỳ (1</w:t>
      </w:r>
      <w:proofErr w:type="gramStart"/>
      <w:r w:rsidRPr="00964C01">
        <w:rPr>
          <w:rFonts w:ascii="Times New Roman" w:eastAsia="Times New Roman" w:hAnsi="Times New Roman" w:cs="Times New Roman"/>
          <w:color w:val="000000"/>
          <w:sz w:val="28"/>
          <w:szCs w:val="28"/>
        </w:rPr>
        <w:t>,0</w:t>
      </w:r>
      <w:proofErr w:type="gramEnd"/>
      <w:r w:rsidRPr="00964C01">
        <w:rPr>
          <w:rFonts w:ascii="Times New Roman" w:eastAsia="Times New Roman" w:hAnsi="Times New Roman" w:cs="Times New Roman"/>
          <w:color w:val="000000"/>
          <w:sz w:val="28"/>
          <w:szCs w:val="28"/>
        </w:rPr>
        <w:t>% quần thể) so với 6311 phụ nữ có sử dụng codein (quần thể có đặc điểm tương tự) và với 158 426 phụ nữ không sử dụng các thuốc này trong thai kỳ.</w:t>
      </w:r>
    </w:p>
    <w:p w:rsidR="00964C01" w:rsidRPr="00964C01" w:rsidRDefault="00964C01" w:rsidP="004C6AB2">
      <w:pPr>
        <w:spacing w:after="0" w:line="240" w:lineRule="auto"/>
        <w:ind w:firstLine="720"/>
        <w:jc w:val="both"/>
        <w:rPr>
          <w:rFonts w:ascii="Times New Roman" w:eastAsia="Times New Roman" w:hAnsi="Times New Roman" w:cs="Times New Roman"/>
          <w:color w:val="414141"/>
          <w:sz w:val="28"/>
          <w:szCs w:val="28"/>
        </w:rPr>
      </w:pPr>
      <w:r w:rsidRPr="00964C01">
        <w:rPr>
          <w:rFonts w:ascii="Times New Roman" w:eastAsia="Times New Roman" w:hAnsi="Times New Roman" w:cs="Times New Roman"/>
          <w:color w:val="000000"/>
          <w:sz w:val="28"/>
          <w:szCs w:val="28"/>
        </w:rPr>
        <w:t xml:space="preserve">Tỷ lệ đơn thuốc tramadol kê cho phụ nữ mang </w:t>
      </w:r>
      <w:proofErr w:type="gramStart"/>
      <w:r w:rsidRPr="00964C01">
        <w:rPr>
          <w:rFonts w:ascii="Times New Roman" w:eastAsia="Times New Roman" w:hAnsi="Times New Roman" w:cs="Times New Roman"/>
          <w:color w:val="000000"/>
          <w:sz w:val="28"/>
          <w:szCs w:val="28"/>
        </w:rPr>
        <w:t>thai</w:t>
      </w:r>
      <w:proofErr w:type="gramEnd"/>
      <w:r w:rsidRPr="00964C01">
        <w:rPr>
          <w:rFonts w:ascii="Times New Roman" w:eastAsia="Times New Roman" w:hAnsi="Times New Roman" w:cs="Times New Roman"/>
          <w:color w:val="000000"/>
          <w:sz w:val="28"/>
          <w:szCs w:val="28"/>
        </w:rPr>
        <w:t xml:space="preserve"> năm 2020 tăng gấp 7 lần so với năm 2004. Việc sử dụng tramadol trong 3 tháng đầu tiên của </w:t>
      </w:r>
      <w:proofErr w:type="gramStart"/>
      <w:r w:rsidRPr="00964C01">
        <w:rPr>
          <w:rFonts w:ascii="Times New Roman" w:eastAsia="Times New Roman" w:hAnsi="Times New Roman" w:cs="Times New Roman"/>
          <w:color w:val="000000"/>
          <w:sz w:val="28"/>
          <w:szCs w:val="28"/>
        </w:rPr>
        <w:t>thai</w:t>
      </w:r>
      <w:proofErr w:type="gramEnd"/>
      <w:r w:rsidRPr="00964C01">
        <w:rPr>
          <w:rFonts w:ascii="Times New Roman" w:eastAsia="Times New Roman" w:hAnsi="Times New Roman" w:cs="Times New Roman"/>
          <w:color w:val="000000"/>
          <w:sz w:val="28"/>
          <w:szCs w:val="28"/>
        </w:rPr>
        <w:t xml:space="preserve"> kỳ không làm tăng nguy cơ dị tật bẩm sinh. Tuy nhiên, nghiên cứu ghi nhận nguy cơ sảy thai tăng lên trên nhóm phụ nữ mang thai có sử dụng codein (HRa 2</w:t>
      </w:r>
      <w:proofErr w:type="gramStart"/>
      <w:r w:rsidRPr="00964C01">
        <w:rPr>
          <w:rFonts w:ascii="Times New Roman" w:eastAsia="Times New Roman" w:hAnsi="Times New Roman" w:cs="Times New Roman"/>
          <w:color w:val="000000"/>
          <w:sz w:val="28"/>
          <w:szCs w:val="28"/>
        </w:rPr>
        <w:t>,23</w:t>
      </w:r>
      <w:proofErr w:type="gramEnd"/>
      <w:r w:rsidRPr="00964C01">
        <w:rPr>
          <w:rFonts w:ascii="Times New Roman" w:eastAsia="Times New Roman" w:hAnsi="Times New Roman" w:cs="Times New Roman"/>
          <w:color w:val="000000"/>
          <w:sz w:val="28"/>
          <w:szCs w:val="28"/>
        </w:rPr>
        <w:t xml:space="preserve"> [1,64 - 3,03]) khi so sánh với nhóm không sử dụng (HRa 1,86 [1,46 - 2,37]).</w:t>
      </w:r>
    </w:p>
    <w:p w:rsidR="00964C01" w:rsidRDefault="00964C01" w:rsidP="004C6AB2">
      <w:pPr>
        <w:spacing w:after="0" w:line="240" w:lineRule="auto"/>
        <w:ind w:firstLine="720"/>
        <w:jc w:val="both"/>
        <w:rPr>
          <w:rFonts w:ascii="Times New Roman" w:eastAsia="Times New Roman" w:hAnsi="Times New Roman" w:cs="Times New Roman"/>
          <w:color w:val="000000"/>
          <w:sz w:val="28"/>
          <w:szCs w:val="28"/>
          <w:lang w:val="vi-VN"/>
        </w:rPr>
      </w:pPr>
      <w:r w:rsidRPr="00964C01">
        <w:rPr>
          <w:rFonts w:ascii="Times New Roman" w:eastAsia="Times New Roman" w:hAnsi="Times New Roman" w:cs="Times New Roman"/>
          <w:color w:val="000000"/>
          <w:sz w:val="28"/>
          <w:szCs w:val="28"/>
        </w:rPr>
        <w:t xml:space="preserve">Nghiên cứu này cung cấp bằng chứng có tính chất tích cực về nguy cơ dị tật </w:t>
      </w:r>
      <w:proofErr w:type="gramStart"/>
      <w:r w:rsidRPr="00964C01">
        <w:rPr>
          <w:rFonts w:ascii="Times New Roman" w:eastAsia="Times New Roman" w:hAnsi="Times New Roman" w:cs="Times New Roman"/>
          <w:color w:val="000000"/>
          <w:sz w:val="28"/>
          <w:szCs w:val="28"/>
        </w:rPr>
        <w:t>thai</w:t>
      </w:r>
      <w:proofErr w:type="gramEnd"/>
      <w:r w:rsidRPr="00964C01">
        <w:rPr>
          <w:rFonts w:ascii="Times New Roman" w:eastAsia="Times New Roman" w:hAnsi="Times New Roman" w:cs="Times New Roman"/>
          <w:color w:val="000000"/>
          <w:sz w:val="28"/>
          <w:szCs w:val="28"/>
        </w:rPr>
        <w:t xml:space="preserve"> nhi nghiêm trọng khi phơi nhiễm với tramadol trong 3 tháng đầu thai kỳ. Các tác giả chưa thể đưa ra kết luận về nguy cơ sảy </w:t>
      </w:r>
      <w:proofErr w:type="gramStart"/>
      <w:r w:rsidRPr="00964C01">
        <w:rPr>
          <w:rFonts w:ascii="Times New Roman" w:eastAsia="Times New Roman" w:hAnsi="Times New Roman" w:cs="Times New Roman"/>
          <w:color w:val="000000"/>
          <w:sz w:val="28"/>
          <w:szCs w:val="28"/>
        </w:rPr>
        <w:t>thai</w:t>
      </w:r>
      <w:proofErr w:type="gramEnd"/>
      <w:r w:rsidRPr="00964C01">
        <w:rPr>
          <w:rFonts w:ascii="Times New Roman" w:eastAsia="Times New Roman" w:hAnsi="Times New Roman" w:cs="Times New Roman"/>
          <w:color w:val="000000"/>
          <w:sz w:val="28"/>
          <w:szCs w:val="28"/>
        </w:rPr>
        <w:t xml:space="preserve"> do có thể có các sai sót tiềm ẩn (đặc biệt là chỉ định dùng thuốc) trong nghiên cứu này. Cần có các nghiên cứu bổ sung nhằm xác nhận hoặc phủ nhận nguy cơ này. Trong trường hợp người mẹ sử dụng tramadol lâu dài và cho đến hết </w:t>
      </w:r>
      <w:proofErr w:type="gramStart"/>
      <w:r w:rsidRPr="00964C01">
        <w:rPr>
          <w:rFonts w:ascii="Times New Roman" w:eastAsia="Times New Roman" w:hAnsi="Times New Roman" w:cs="Times New Roman"/>
          <w:color w:val="000000"/>
          <w:sz w:val="28"/>
          <w:szCs w:val="28"/>
        </w:rPr>
        <w:t>thai</w:t>
      </w:r>
      <w:proofErr w:type="gramEnd"/>
      <w:r w:rsidRPr="00964C01">
        <w:rPr>
          <w:rFonts w:ascii="Times New Roman" w:eastAsia="Times New Roman" w:hAnsi="Times New Roman" w:cs="Times New Roman"/>
          <w:color w:val="000000"/>
          <w:sz w:val="28"/>
          <w:szCs w:val="28"/>
        </w:rPr>
        <w:t xml:space="preserve"> kỳ, cần theo dõi nguy cơ mắc hội chứng cai thuốc trên trẻ được sinh ra.</w:t>
      </w:r>
    </w:p>
    <w:p w:rsidR="00B12F8E" w:rsidRPr="00B12F8E" w:rsidRDefault="00B12F8E" w:rsidP="00B12F8E">
      <w:pPr>
        <w:spacing w:after="0" w:line="240" w:lineRule="auto"/>
        <w:rPr>
          <w:rFonts w:ascii="Times New Roman" w:eastAsia="Times New Roman" w:hAnsi="Times New Roman" w:cs="Times New Roman"/>
          <w:b/>
          <w:bCs/>
          <w:color w:val="006666"/>
          <w:sz w:val="28"/>
          <w:szCs w:val="28"/>
          <w:lang w:val="vi-VN"/>
        </w:rPr>
      </w:pPr>
      <w:r w:rsidRPr="00B12F8E">
        <w:rPr>
          <w:rFonts w:ascii="Times New Roman" w:eastAsia="Times New Roman" w:hAnsi="Times New Roman" w:cs="Times New Roman"/>
          <w:b/>
          <w:bCs/>
          <w:color w:val="FF0000"/>
          <w:sz w:val="28"/>
          <w:szCs w:val="28"/>
          <w:highlight w:val="yellow"/>
          <w:lang w:val="vi-VN"/>
        </w:rPr>
        <w:t>IV.</w:t>
      </w:r>
      <w:r w:rsidRPr="00B12F8E">
        <w:rPr>
          <w:rFonts w:ascii="Times New Roman" w:eastAsia="Times New Roman" w:hAnsi="Times New Roman" w:cs="Times New Roman"/>
          <w:b/>
          <w:bCs/>
          <w:color w:val="FF0000"/>
          <w:sz w:val="28"/>
          <w:szCs w:val="28"/>
          <w:highlight w:val="yellow"/>
        </w:rPr>
        <w:t>ANSM: Nguy cơ u màng não khi sử dụng thuốc tránh thai desogestrel</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Hội đồng Khoa học Tạm thời (Comité Scientifique Temporaire - CST) về "Thuốc tránh thai và nguy cơ u màng não", do ANSM thành lập, đã họp vào ngày 18/12/2024. Các chuyên gia của CST đã thảo luận về dữ liệu từ nghiên cứu của GIS EPI-PHARE và đưa ra các khuyến nghị về sử dụng và </w:t>
      </w:r>
      <w:proofErr w:type="gramStart"/>
      <w:r w:rsidRPr="00B12F8E">
        <w:rPr>
          <w:rFonts w:ascii="Times New Roman" w:eastAsia="Times New Roman" w:hAnsi="Times New Roman" w:cs="Times New Roman"/>
          <w:color w:val="000000"/>
          <w:sz w:val="28"/>
          <w:szCs w:val="28"/>
        </w:rPr>
        <w:t>theo</w:t>
      </w:r>
      <w:proofErr w:type="gramEnd"/>
      <w:r w:rsidRPr="00B12F8E">
        <w:rPr>
          <w:rFonts w:ascii="Times New Roman" w:eastAsia="Times New Roman" w:hAnsi="Times New Roman" w:cs="Times New Roman"/>
          <w:color w:val="000000"/>
          <w:sz w:val="28"/>
          <w:szCs w:val="28"/>
        </w:rPr>
        <w:t xml:space="preserve"> dõi nhằm kiểm soát nguy cơ liên quan đến </w:t>
      </w:r>
      <w:r w:rsidRPr="00B12F8E">
        <w:rPr>
          <w:rFonts w:ascii="Times New Roman" w:eastAsia="Times New Roman" w:hAnsi="Times New Roman" w:cs="Times New Roman"/>
          <w:color w:val="000000"/>
          <w:sz w:val="28"/>
          <w:szCs w:val="28"/>
        </w:rPr>
        <w:lastRenderedPageBreak/>
        <w:t xml:space="preserve">desogestrel. </w:t>
      </w:r>
      <w:proofErr w:type="gramStart"/>
      <w:r w:rsidRPr="00B12F8E">
        <w:rPr>
          <w:rFonts w:ascii="Times New Roman" w:eastAsia="Times New Roman" w:hAnsi="Times New Roman" w:cs="Times New Roman"/>
          <w:color w:val="000000"/>
          <w:sz w:val="28"/>
          <w:szCs w:val="28"/>
        </w:rPr>
        <w:t>Theo đó, những khuyến cáo đầu tiên về vấn đề này đã được công bố vào tháng 12/2024.</w:t>
      </w:r>
      <w:proofErr w:type="gramEnd"/>
      <w:r w:rsidRPr="00B12F8E">
        <w:rPr>
          <w:rFonts w:ascii="Times New Roman" w:eastAsia="Times New Roman" w:hAnsi="Times New Roman" w:cs="Times New Roman"/>
          <w:color w:val="000000"/>
          <w:sz w:val="28"/>
          <w:szCs w:val="28"/>
        </w:rPr>
        <w:t xml:space="preserve"> Hiện nay, ANSM đã cập nhật bổ sung một số thông tin.</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Dựa trên kết quả nghiên cứu, CST ghi nhận sự tăng rất nhỏ của nguy cơ u màng não đã quan sát được với desogestrel 75µg và cũng có thể liên quan đến viên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phối hợp chứa desogestrel 150 µg/ethinylestradiol (do chứa hàm lượng desogestrel cao gấp đôi). Mặc dù nguy cơ u màng não liên quan đến viên tránh thai phối hợp này chưa được nghiên cứu trực tiếp trong nghiên cứu của GIS EPI-PHARE, nhưng do thành phần tương đồng và hướng đến mục tiêu phòng ngừa nguy cơ, ANSM quyết định mở rộng các khuyến cáo áp dụng cho desogestrel 75µg đối với cả viên tránh thai phối hợp chứa desogestrel 150µg.</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Đồng thời, ANSM sẽ làm việc với Cơ quan Dược phẩm Châu Âu (EMA) để bổ sung nguy cơ u màng não vào tờ thông tin sản phẩm (SPC) của các thuốc này.</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proofErr w:type="gramStart"/>
      <w:r w:rsidRPr="00B12F8E">
        <w:rPr>
          <w:rFonts w:ascii="Times New Roman" w:eastAsia="Times New Roman" w:hAnsi="Times New Roman" w:cs="Times New Roman"/>
          <w:color w:val="000000"/>
          <w:sz w:val="28"/>
          <w:szCs w:val="28"/>
        </w:rPr>
        <w:t>Hơn nữa, để đảm bảo thông tin đầy đủ, ANSM sẽ gửi email trực tiếp đến các nhân viên y tế.</w:t>
      </w:r>
      <w:proofErr w:type="gramEnd"/>
      <w:r w:rsidRPr="00B12F8E">
        <w:rPr>
          <w:rFonts w:ascii="Times New Roman" w:eastAsia="Times New Roman" w:hAnsi="Times New Roman" w:cs="Times New Roman"/>
          <w:color w:val="000000"/>
          <w:sz w:val="28"/>
          <w:szCs w:val="28"/>
        </w:rPr>
        <w:t xml:space="preserve"> </w:t>
      </w:r>
      <w:proofErr w:type="gramStart"/>
      <w:r w:rsidRPr="00B12F8E">
        <w:rPr>
          <w:rFonts w:ascii="Times New Roman" w:eastAsia="Times New Roman" w:hAnsi="Times New Roman" w:cs="Times New Roman"/>
          <w:color w:val="000000"/>
          <w:sz w:val="28"/>
          <w:szCs w:val="28"/>
        </w:rPr>
        <w:t>ANSM cũng đang phối hợp với các nhân viên y tế và các tổ chức y tế cộng đồng để xây dựng phương thức cung cấp thông tin phù hợp cho phụ nữ.</w:t>
      </w:r>
      <w:proofErr w:type="gramEnd"/>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b/>
          <w:bCs/>
          <w:color w:val="000000"/>
          <w:sz w:val="28"/>
          <w:szCs w:val="28"/>
        </w:rPr>
        <w:t>Thông tin dành cho nhân viên y tế</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b/>
          <w:bCs/>
          <w:i/>
          <w:iCs/>
          <w:color w:val="000000"/>
          <w:sz w:val="28"/>
          <w:szCs w:val="28"/>
        </w:rPr>
        <w:t xml:space="preserve">Khuyến cáo về thực hành tốt khi sử dụng thuốc tránh </w:t>
      </w:r>
      <w:proofErr w:type="gramStart"/>
      <w:r w:rsidRPr="00B12F8E">
        <w:rPr>
          <w:rFonts w:ascii="Times New Roman" w:eastAsia="Times New Roman" w:hAnsi="Times New Roman" w:cs="Times New Roman"/>
          <w:b/>
          <w:bCs/>
          <w:i/>
          <w:iCs/>
          <w:color w:val="000000"/>
          <w:sz w:val="28"/>
          <w:szCs w:val="28"/>
        </w:rPr>
        <w:t>thai</w:t>
      </w:r>
      <w:proofErr w:type="gramEnd"/>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ANSM nhắc lại rằng liệu pháp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cho phụ nữ cần được đánh giá lại thường xuyên, dựa trên độ tuổi, tiền sử bệnh, lối sống và nguyện vọng của bệnh nhân.</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Khi đánh giá lại phương pháp tránh thai, cần thông báo cho bệnh nhân về nguy cơ u màng não đối với phụ nữ trên 45 tuổi hoặc những người đã sử dụng thuốc tránh thai chứa desogestrel kéo dài hơn 5 năm.</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Trước khi kê đơn hoặc thay đổi phương pháp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nội tiết tố chứa progestin, cần rà soát các loại progestin bệnh nhân từng sử dụng cùng với thời gian sử dụng. Đánh giá này giúp xác định tổng thể mức độ phơi nhiễm với progestin trong suốt cuộc đời bệnh nhân, từ đó lựa chọn phương pháp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phù hợp nhất, có cân nhắc đến nguy cơ u màng não.</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Sau 45 tuổi, bệnh nhân cần được đánh giá lại việc tiếp tục sử dụng thuốc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chứa desogestrel, cân nhắc nguy cơ u màng não. Tránh kê đơn các thuốc phối hợp chứa estrogen-progestin để thay thế, do liên quan đến nguy cơ huyết khối tĩnh mạch hoặc động mạch.</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Chỉ định được cấp phép lưu hành trên thị trường của desogestrel là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và không được sử dụng thuốc trong liệu pháp điều trị nội tiết tố cho phụ nữ mãn kinh.</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b/>
          <w:bCs/>
          <w:i/>
          <w:iCs/>
          <w:color w:val="000000"/>
          <w:sz w:val="28"/>
          <w:szCs w:val="28"/>
        </w:rPr>
        <w:t xml:space="preserve">Khuyến cáo về </w:t>
      </w:r>
      <w:proofErr w:type="gramStart"/>
      <w:r w:rsidRPr="00B12F8E">
        <w:rPr>
          <w:rFonts w:ascii="Times New Roman" w:eastAsia="Times New Roman" w:hAnsi="Times New Roman" w:cs="Times New Roman"/>
          <w:b/>
          <w:bCs/>
          <w:i/>
          <w:iCs/>
          <w:color w:val="000000"/>
          <w:sz w:val="28"/>
          <w:szCs w:val="28"/>
        </w:rPr>
        <w:t>theo</w:t>
      </w:r>
      <w:proofErr w:type="gramEnd"/>
      <w:r w:rsidRPr="00B12F8E">
        <w:rPr>
          <w:rFonts w:ascii="Times New Roman" w:eastAsia="Times New Roman" w:hAnsi="Times New Roman" w:cs="Times New Roman"/>
          <w:b/>
          <w:bCs/>
          <w:i/>
          <w:iCs/>
          <w:color w:val="000000"/>
          <w:sz w:val="28"/>
          <w:szCs w:val="28"/>
        </w:rPr>
        <w:t xml:space="preserve"> dõi đối với phụ nữ đang sử dụng desogestrel</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proofErr w:type="gramStart"/>
      <w:r w:rsidRPr="00B12F8E">
        <w:rPr>
          <w:rFonts w:ascii="Times New Roman" w:eastAsia="Times New Roman" w:hAnsi="Times New Roman" w:cs="Times New Roman"/>
          <w:color w:val="000000"/>
          <w:sz w:val="28"/>
          <w:szCs w:val="28"/>
        </w:rPr>
        <w:t>Không khuyến cáo chụp MRI não đối với tất cả phụ nữ dùng desogestrel, vì nguy cơ u màng não là rất thấp.</w:t>
      </w:r>
      <w:proofErr w:type="gramEnd"/>
      <w:r w:rsidRPr="00B12F8E">
        <w:rPr>
          <w:rFonts w:ascii="Times New Roman" w:eastAsia="Times New Roman" w:hAnsi="Times New Roman" w:cs="Times New Roman"/>
          <w:color w:val="000000"/>
          <w:sz w:val="28"/>
          <w:szCs w:val="28"/>
        </w:rPr>
        <w:t xml:space="preserve"> </w:t>
      </w:r>
      <w:proofErr w:type="gramStart"/>
      <w:r w:rsidRPr="00B12F8E">
        <w:rPr>
          <w:rFonts w:ascii="Times New Roman" w:eastAsia="Times New Roman" w:hAnsi="Times New Roman" w:cs="Times New Roman"/>
          <w:color w:val="000000"/>
          <w:sz w:val="28"/>
          <w:szCs w:val="28"/>
        </w:rPr>
        <w:t>Khuyến cáo này khác với khuyến cáo đối với các loại progestin có nguy cơ cao gây u màng não như chlormadinon, cyproteron, nomegestrol và medroxyprogesteron.</w:t>
      </w:r>
      <w:proofErr w:type="gramEnd"/>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Chỉ định chụp MRI đối với những bệnh nhân sử dụng desogestrel sau đây:</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Khi bắt đầu điều trị bằng desogestrel, nếu bệnh nhân đã từng sử dụng một hoặc nhiều loại progestin có nguy cơ cao trong hơn một năm trước đó.</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lastRenderedPageBreak/>
        <w:t xml:space="preserve">- Nếu bệnh nhân có biểu hiện nghi ngờ nguy cơ u màng não: đau đầu </w:t>
      </w:r>
      <w:proofErr w:type="gramStart"/>
      <w:r w:rsidRPr="00B12F8E">
        <w:rPr>
          <w:rFonts w:ascii="Times New Roman" w:eastAsia="Times New Roman" w:hAnsi="Times New Roman" w:cs="Times New Roman"/>
          <w:color w:val="000000"/>
          <w:sz w:val="28"/>
          <w:szCs w:val="28"/>
        </w:rPr>
        <w:t>dai</w:t>
      </w:r>
      <w:proofErr w:type="gramEnd"/>
      <w:r w:rsidRPr="00B12F8E">
        <w:rPr>
          <w:rFonts w:ascii="Times New Roman" w:eastAsia="Times New Roman" w:hAnsi="Times New Roman" w:cs="Times New Roman"/>
          <w:color w:val="000000"/>
          <w:sz w:val="28"/>
          <w:szCs w:val="28"/>
        </w:rPr>
        <w:t xml:space="preserve"> dẳng, rối loạn thị giác, yếu cơ, mất thăng bằng, rối loạn ngôn ngữ, suy giảm trí nhớ, động kinh khởi phát hoặc diễn biến nặng hơn.</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proofErr w:type="gramStart"/>
      <w:r w:rsidRPr="00B12F8E">
        <w:rPr>
          <w:rFonts w:ascii="Times New Roman" w:eastAsia="Times New Roman" w:hAnsi="Times New Roman" w:cs="Times New Roman"/>
          <w:color w:val="000000"/>
          <w:sz w:val="28"/>
          <w:szCs w:val="28"/>
        </w:rPr>
        <w:t>Nếu phát hiện bệnh nhân có u màng não, cần ngừng điều trị ngay và chuyển bệnh nhân đến bác sĩ phẫu thuật thần kinh.</w:t>
      </w:r>
      <w:proofErr w:type="gramEnd"/>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proofErr w:type="gramStart"/>
      <w:r w:rsidRPr="00B12F8E">
        <w:rPr>
          <w:rFonts w:ascii="Times New Roman" w:eastAsia="Times New Roman" w:hAnsi="Times New Roman" w:cs="Times New Roman"/>
          <w:color w:val="000000"/>
          <w:sz w:val="28"/>
          <w:szCs w:val="28"/>
        </w:rPr>
        <w:t>Nếu bệnh nhân có tiền sử u màng não hoặc đang có u màng não, không được sử dụng progestin, trừ trường hợp đặc biệt.</w:t>
      </w:r>
      <w:proofErr w:type="gramEnd"/>
      <w:r w:rsidRPr="00B12F8E">
        <w:rPr>
          <w:rFonts w:ascii="Times New Roman" w:eastAsia="Times New Roman" w:hAnsi="Times New Roman" w:cs="Times New Roman"/>
          <w:color w:val="000000"/>
          <w:sz w:val="28"/>
          <w:szCs w:val="28"/>
        </w:rPr>
        <w:t xml:space="preserve"> </w:t>
      </w:r>
      <w:proofErr w:type="gramStart"/>
      <w:r w:rsidRPr="00B12F8E">
        <w:rPr>
          <w:rFonts w:ascii="Times New Roman" w:eastAsia="Times New Roman" w:hAnsi="Times New Roman" w:cs="Times New Roman"/>
          <w:color w:val="000000"/>
          <w:sz w:val="28"/>
          <w:szCs w:val="28"/>
        </w:rPr>
        <w:t>Việc sử dụng thuốc trên những bệnh nhân này cần được hội chẩn liên khoa.</w:t>
      </w:r>
      <w:proofErr w:type="gramEnd"/>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Để đảm bảo an toàn, những khuyến cáo trên cũng áp dụng cho viên thuốc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kết hợp chứa desogestrel 150 µg/ethinylestradiol.</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b/>
          <w:bCs/>
          <w:color w:val="000000"/>
          <w:sz w:val="28"/>
          <w:szCs w:val="28"/>
        </w:rPr>
        <w:t>Thông tin dành cho bệnh nhân</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Nguy cơ u màng não liên quan đến desogestrel là rất thấp và liên quan đến phụ nữ trên 45 tuổi hoặc đã sử dụng thuốc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này hơn 5 năm.</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proofErr w:type="gramStart"/>
      <w:r w:rsidRPr="00B12F8E">
        <w:rPr>
          <w:rFonts w:ascii="Times New Roman" w:eastAsia="Times New Roman" w:hAnsi="Times New Roman" w:cs="Times New Roman"/>
          <w:color w:val="000000"/>
          <w:sz w:val="28"/>
          <w:szCs w:val="28"/>
        </w:rPr>
        <w:t>Nguy cơ mắc u màng não khi sử dụng desogestrel thấp hơn đáng kể so với các loại progestin khác như chlormadinon, cyproteron, nomegestrol, và medroxyprogesteron.</w:t>
      </w:r>
      <w:proofErr w:type="gramEnd"/>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Nếu bệnh nhân đang sử dụng thuốc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chứa desogestrel:</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 Không tự ý ngừng thuốc khi chưa tham khảo ý kiến của bác sĩ, do có thể dẫn đến nguy cơ mang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ngoài ý muốn.</w:t>
      </w:r>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 Chụp MRI não là không cần thiết, trừ khi xuất hiện các triệu chứng nghi ngờ bao gồm: đau đầu </w:t>
      </w:r>
      <w:proofErr w:type="gramStart"/>
      <w:r w:rsidRPr="00B12F8E">
        <w:rPr>
          <w:rFonts w:ascii="Times New Roman" w:eastAsia="Times New Roman" w:hAnsi="Times New Roman" w:cs="Times New Roman"/>
          <w:color w:val="000000"/>
          <w:sz w:val="28"/>
          <w:szCs w:val="28"/>
        </w:rPr>
        <w:t>dai</w:t>
      </w:r>
      <w:proofErr w:type="gramEnd"/>
      <w:r w:rsidRPr="00B12F8E">
        <w:rPr>
          <w:rFonts w:ascii="Times New Roman" w:eastAsia="Times New Roman" w:hAnsi="Times New Roman" w:cs="Times New Roman"/>
          <w:color w:val="000000"/>
          <w:sz w:val="28"/>
          <w:szCs w:val="28"/>
        </w:rPr>
        <w:t xml:space="preserve"> dẳng, rối loạn thị giác, yếu cơ, mất thăng bằng, rối loạn ngôn ngữ, suy giảm trí nhớ, động kinh khởi phát hoặc diễn biến nặng hơn. </w:t>
      </w:r>
      <w:proofErr w:type="gramStart"/>
      <w:r w:rsidRPr="00B12F8E">
        <w:rPr>
          <w:rFonts w:ascii="Times New Roman" w:eastAsia="Times New Roman" w:hAnsi="Times New Roman" w:cs="Times New Roman"/>
          <w:color w:val="000000"/>
          <w:sz w:val="28"/>
          <w:szCs w:val="28"/>
        </w:rPr>
        <w:t>Nếu có những triệu chứng này, người bệnh cần tham khảo ý kiến bác sĩ, bác sĩ phụ khoa hoặc nữ hộ sinh.</w:t>
      </w:r>
      <w:proofErr w:type="gramEnd"/>
    </w:p>
    <w:p w:rsidR="00B12F8E" w:rsidRPr="00B12F8E" w:rsidRDefault="00B12F8E" w:rsidP="00B12F8E">
      <w:pPr>
        <w:spacing w:after="0" w:line="240" w:lineRule="auto"/>
        <w:jc w:val="both"/>
        <w:rPr>
          <w:rFonts w:ascii="Times New Roman" w:eastAsia="Times New Roman" w:hAnsi="Times New Roman" w:cs="Times New Roman"/>
          <w:color w:val="414141"/>
          <w:sz w:val="28"/>
          <w:szCs w:val="28"/>
        </w:rPr>
      </w:pPr>
      <w:r w:rsidRPr="00B12F8E">
        <w:rPr>
          <w:rFonts w:ascii="Times New Roman" w:eastAsia="Times New Roman" w:hAnsi="Times New Roman" w:cs="Times New Roman"/>
          <w:color w:val="000000"/>
          <w:sz w:val="28"/>
          <w:szCs w:val="28"/>
        </w:rPr>
        <w:t xml:space="preserve">Để đảm bảo an toàn, các khuyến cáo này cũng áp dụng cho viên thuốc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kết hợp chứa desogestrel 150 µg/ethinylestradiol. Liệu pháp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cần được đánh giá lại thường xuyên với bác sĩ hoặc nữ hộ sinh, d</w:t>
      </w:r>
      <w:bookmarkStart w:id="0" w:name="_GoBack"/>
      <w:bookmarkEnd w:id="0"/>
      <w:r w:rsidRPr="00B12F8E">
        <w:rPr>
          <w:rFonts w:ascii="Times New Roman" w:eastAsia="Times New Roman" w:hAnsi="Times New Roman" w:cs="Times New Roman"/>
          <w:color w:val="000000"/>
          <w:sz w:val="28"/>
          <w:szCs w:val="28"/>
        </w:rPr>
        <w:t xml:space="preserve">ựa trên nhu cầu cá nhân và tình trạng sức khỏe của người bệnh. Việc ngừng, tiếp tục hoặc thay đổi biện pháp tránh </w:t>
      </w:r>
      <w:proofErr w:type="gramStart"/>
      <w:r w:rsidRPr="00B12F8E">
        <w:rPr>
          <w:rFonts w:ascii="Times New Roman" w:eastAsia="Times New Roman" w:hAnsi="Times New Roman" w:cs="Times New Roman"/>
          <w:color w:val="000000"/>
          <w:sz w:val="28"/>
          <w:szCs w:val="28"/>
        </w:rPr>
        <w:t>thai</w:t>
      </w:r>
      <w:proofErr w:type="gramEnd"/>
      <w:r w:rsidRPr="00B12F8E">
        <w:rPr>
          <w:rFonts w:ascii="Times New Roman" w:eastAsia="Times New Roman" w:hAnsi="Times New Roman" w:cs="Times New Roman"/>
          <w:color w:val="000000"/>
          <w:sz w:val="28"/>
          <w:szCs w:val="28"/>
        </w:rPr>
        <w:t xml:space="preserve"> cần được tham khảo với nhân viên y tế để lựa chọn phương pháp phù hợp nhất.</w:t>
      </w:r>
    </w:p>
    <w:p w:rsidR="004C6AB2" w:rsidRPr="00964C01" w:rsidRDefault="00B12F8E" w:rsidP="00B12F8E">
      <w:pPr>
        <w:spacing w:after="0" w:line="240" w:lineRule="auto"/>
        <w:jc w:val="both"/>
        <w:rPr>
          <w:rFonts w:ascii="Times New Roman" w:eastAsia="Times New Roman" w:hAnsi="Times New Roman" w:cs="Times New Roman"/>
          <w:color w:val="414141"/>
          <w:sz w:val="24"/>
          <w:szCs w:val="24"/>
          <w:lang w:val="vi-VN"/>
        </w:rPr>
      </w:pPr>
      <w:r w:rsidRPr="00B12F8E">
        <w:rPr>
          <w:rFonts w:ascii="Times New Roman" w:eastAsia="Times New Roman" w:hAnsi="Times New Roman" w:cs="Times New Roman"/>
          <w:color w:val="414141"/>
          <w:sz w:val="24"/>
          <w:szCs w:val="24"/>
          <w:lang w:val="vi-VN"/>
        </w:rPr>
        <w:t>Nguồn: canhgiacduoc</w:t>
      </w:r>
    </w:p>
    <w:p w:rsidR="006843A0" w:rsidRPr="00B12F8E" w:rsidRDefault="006843A0" w:rsidP="00E216C2">
      <w:pPr>
        <w:spacing w:after="0" w:line="240" w:lineRule="auto"/>
        <w:jc w:val="both"/>
        <w:rPr>
          <w:rFonts w:ascii="Times New Roman" w:hAnsi="Times New Roman" w:cs="Times New Roman"/>
          <w:sz w:val="24"/>
          <w:szCs w:val="24"/>
          <w:lang w:val="vi-VN"/>
        </w:rPr>
      </w:pPr>
    </w:p>
    <w:p w:rsidR="006843A0" w:rsidRPr="004C6AB2" w:rsidRDefault="006843A0" w:rsidP="000706A1">
      <w:pPr>
        <w:shd w:val="clear" w:color="auto" w:fill="FFFFFF"/>
        <w:spacing w:after="0" w:line="240" w:lineRule="auto"/>
        <w:jc w:val="both"/>
        <w:rPr>
          <w:rFonts w:ascii="Times New Roman" w:hAnsi="Times New Roman" w:cs="Times New Roman"/>
          <w:color w:val="333333"/>
          <w:sz w:val="28"/>
          <w:szCs w:val="28"/>
          <w:lang w:val="vi-VN"/>
        </w:rPr>
      </w:pPr>
    </w:p>
    <w:p w:rsidR="00A033E8" w:rsidRPr="004C6AB2" w:rsidRDefault="0076029D" w:rsidP="0076029D">
      <w:pPr>
        <w:shd w:val="clear" w:color="auto" w:fill="FFFFFF"/>
        <w:spacing w:after="0" w:line="240" w:lineRule="auto"/>
        <w:jc w:val="both"/>
        <w:rPr>
          <w:rFonts w:ascii="Times New Roman" w:eastAsia="Times New Roman" w:hAnsi="Times New Roman" w:cs="Times New Roman"/>
          <w:sz w:val="28"/>
          <w:szCs w:val="28"/>
          <w:lang w:val="vi-VN"/>
        </w:rPr>
      </w:pPr>
      <w:r w:rsidRPr="004C6AB2">
        <w:rPr>
          <w:rFonts w:ascii="Times New Roman" w:hAnsi="Times New Roman" w:cs="Times New Roman"/>
          <w:b/>
          <w:sz w:val="28"/>
          <w:szCs w:val="28"/>
        </w:rPr>
        <w:t xml:space="preserve">                                                              </w:t>
      </w:r>
      <w:r w:rsidR="000C63FE" w:rsidRPr="004C6AB2">
        <w:rPr>
          <w:rFonts w:ascii="Times New Roman" w:hAnsi="Times New Roman" w:cs="Times New Roman"/>
          <w:b/>
          <w:sz w:val="28"/>
          <w:szCs w:val="28"/>
          <w:lang w:val="vi-VN"/>
        </w:rPr>
        <w:t>ĐƠN VỊ THÔNG TIN THUỐC</w:t>
      </w:r>
    </w:p>
    <w:sectPr w:rsidR="00A033E8" w:rsidRPr="004C6AB2" w:rsidSect="00891971">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86F" w:rsidRDefault="0005386F" w:rsidP="006645AB">
      <w:pPr>
        <w:spacing w:after="0" w:line="240" w:lineRule="auto"/>
      </w:pPr>
      <w:r>
        <w:separator/>
      </w:r>
    </w:p>
  </w:endnote>
  <w:endnote w:type="continuationSeparator" w:id="0">
    <w:p w:rsidR="0005386F" w:rsidRDefault="0005386F" w:rsidP="0066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62223"/>
      <w:docPartObj>
        <w:docPartGallery w:val="Page Numbers (Bottom of Page)"/>
        <w:docPartUnique/>
      </w:docPartObj>
    </w:sdtPr>
    <w:sdtEndPr>
      <w:rPr>
        <w:noProof/>
      </w:rPr>
    </w:sdtEndPr>
    <w:sdtContent>
      <w:p w:rsidR="006645AB" w:rsidRDefault="006645AB">
        <w:pPr>
          <w:pStyle w:val="Footer"/>
          <w:jc w:val="center"/>
        </w:pPr>
        <w:r>
          <w:fldChar w:fldCharType="begin"/>
        </w:r>
        <w:r>
          <w:instrText xml:space="preserve"> PAGE   \* MERGEFORMAT </w:instrText>
        </w:r>
        <w:r>
          <w:fldChar w:fldCharType="separate"/>
        </w:r>
        <w:r w:rsidR="00B12F8E">
          <w:rPr>
            <w:noProof/>
          </w:rPr>
          <w:t>5</w:t>
        </w:r>
        <w:r>
          <w:rPr>
            <w:noProof/>
          </w:rPr>
          <w:fldChar w:fldCharType="end"/>
        </w:r>
      </w:p>
    </w:sdtContent>
  </w:sdt>
  <w:p w:rsidR="006645AB" w:rsidRDefault="00664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86F" w:rsidRDefault="0005386F" w:rsidP="006645AB">
      <w:pPr>
        <w:spacing w:after="0" w:line="240" w:lineRule="auto"/>
      </w:pPr>
      <w:r>
        <w:separator/>
      </w:r>
    </w:p>
  </w:footnote>
  <w:footnote w:type="continuationSeparator" w:id="0">
    <w:p w:rsidR="0005386F" w:rsidRDefault="0005386F" w:rsidP="006645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74F80"/>
    <w:multiLevelType w:val="multilevel"/>
    <w:tmpl w:val="28F83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984D52"/>
    <w:multiLevelType w:val="multilevel"/>
    <w:tmpl w:val="22903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2206E8"/>
    <w:multiLevelType w:val="multilevel"/>
    <w:tmpl w:val="646010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FF"/>
    <w:rsid w:val="00010FB5"/>
    <w:rsid w:val="000211E6"/>
    <w:rsid w:val="0005386F"/>
    <w:rsid w:val="000706A1"/>
    <w:rsid w:val="000849CF"/>
    <w:rsid w:val="000C63FE"/>
    <w:rsid w:val="000F0C74"/>
    <w:rsid w:val="00121A9F"/>
    <w:rsid w:val="00125750"/>
    <w:rsid w:val="0017133E"/>
    <w:rsid w:val="00260377"/>
    <w:rsid w:val="0026312D"/>
    <w:rsid w:val="002952B9"/>
    <w:rsid w:val="002F1183"/>
    <w:rsid w:val="00341298"/>
    <w:rsid w:val="0039605C"/>
    <w:rsid w:val="00461790"/>
    <w:rsid w:val="004C6AB2"/>
    <w:rsid w:val="004E12FF"/>
    <w:rsid w:val="00521983"/>
    <w:rsid w:val="005718E0"/>
    <w:rsid w:val="00611457"/>
    <w:rsid w:val="006645AB"/>
    <w:rsid w:val="006737C0"/>
    <w:rsid w:val="006843A0"/>
    <w:rsid w:val="00725083"/>
    <w:rsid w:val="0076029D"/>
    <w:rsid w:val="0076514E"/>
    <w:rsid w:val="007A60A4"/>
    <w:rsid w:val="008731FE"/>
    <w:rsid w:val="00891971"/>
    <w:rsid w:val="008B3222"/>
    <w:rsid w:val="008C0EE0"/>
    <w:rsid w:val="008D1E85"/>
    <w:rsid w:val="008F5FDE"/>
    <w:rsid w:val="00922A6B"/>
    <w:rsid w:val="009532CD"/>
    <w:rsid w:val="00964C01"/>
    <w:rsid w:val="009E5A26"/>
    <w:rsid w:val="009F5F93"/>
    <w:rsid w:val="00A033E8"/>
    <w:rsid w:val="00AC3F1A"/>
    <w:rsid w:val="00B12F8E"/>
    <w:rsid w:val="00CF000F"/>
    <w:rsid w:val="00D33566"/>
    <w:rsid w:val="00D66F52"/>
    <w:rsid w:val="00E216C2"/>
    <w:rsid w:val="00E86628"/>
    <w:rsid w:val="00E95064"/>
    <w:rsid w:val="00EC0B4A"/>
    <w:rsid w:val="00F44F44"/>
    <w:rsid w:val="00F9765E"/>
    <w:rsid w:val="00FA17D0"/>
    <w:rsid w:val="00FD1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6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250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6029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6029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8B3222"/>
    <w:pPr>
      <w:keepNext/>
      <w:spacing w:after="0" w:line="240" w:lineRule="auto"/>
      <w:ind w:right="22"/>
      <w:outlineLvl w:val="4"/>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2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12FF"/>
    <w:rPr>
      <w:color w:val="0000FF"/>
      <w:u w:val="single"/>
    </w:rPr>
  </w:style>
  <w:style w:type="character" w:styleId="Strong">
    <w:name w:val="Strong"/>
    <w:basedOn w:val="DefaultParagraphFont"/>
    <w:uiPriority w:val="22"/>
    <w:qFormat/>
    <w:rsid w:val="00A033E8"/>
    <w:rPr>
      <w:b/>
      <w:bCs/>
    </w:rPr>
  </w:style>
  <w:style w:type="character" w:styleId="Emphasis">
    <w:name w:val="Emphasis"/>
    <w:basedOn w:val="DefaultParagraphFont"/>
    <w:uiPriority w:val="20"/>
    <w:qFormat/>
    <w:rsid w:val="00A033E8"/>
    <w:rPr>
      <w:i/>
      <w:iCs/>
    </w:rPr>
  </w:style>
  <w:style w:type="character" w:customStyle="1" w:styleId="Heading5Char">
    <w:name w:val="Heading 5 Char"/>
    <w:basedOn w:val="DefaultParagraphFont"/>
    <w:link w:val="Heading5"/>
    <w:rsid w:val="008B3222"/>
    <w:rPr>
      <w:rFonts w:ascii="Times New Roman" w:eastAsia="Times New Roman" w:hAnsi="Times New Roman" w:cs="Times New Roman"/>
      <w:sz w:val="28"/>
      <w:szCs w:val="20"/>
    </w:rPr>
  </w:style>
  <w:style w:type="character" w:customStyle="1" w:styleId="Heading2Char">
    <w:name w:val="Heading 2 Char"/>
    <w:basedOn w:val="DefaultParagraphFont"/>
    <w:link w:val="Heading2"/>
    <w:uiPriority w:val="9"/>
    <w:rsid w:val="0072508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50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083"/>
    <w:rPr>
      <w:rFonts w:ascii="Tahoma" w:hAnsi="Tahoma" w:cs="Tahoma"/>
      <w:sz w:val="16"/>
      <w:szCs w:val="16"/>
    </w:rPr>
  </w:style>
  <w:style w:type="paragraph" w:styleId="Header">
    <w:name w:val="header"/>
    <w:basedOn w:val="Normal"/>
    <w:link w:val="HeaderChar"/>
    <w:uiPriority w:val="99"/>
    <w:unhideWhenUsed/>
    <w:rsid w:val="00664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5AB"/>
  </w:style>
  <w:style w:type="paragraph" w:styleId="Footer">
    <w:name w:val="footer"/>
    <w:basedOn w:val="Normal"/>
    <w:link w:val="FooterChar"/>
    <w:uiPriority w:val="99"/>
    <w:unhideWhenUsed/>
    <w:rsid w:val="00664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5AB"/>
  </w:style>
  <w:style w:type="paragraph" w:styleId="ListParagraph">
    <w:name w:val="List Paragraph"/>
    <w:basedOn w:val="Normal"/>
    <w:uiPriority w:val="34"/>
    <w:qFormat/>
    <w:rsid w:val="00891971"/>
    <w:pPr>
      <w:ind w:left="720"/>
      <w:contextualSpacing/>
    </w:pPr>
  </w:style>
  <w:style w:type="character" w:customStyle="1" w:styleId="Heading1Char">
    <w:name w:val="Heading 1 Char"/>
    <w:basedOn w:val="DefaultParagraphFont"/>
    <w:link w:val="Heading1"/>
    <w:uiPriority w:val="9"/>
    <w:rsid w:val="00D66F52"/>
    <w:rPr>
      <w:rFonts w:asciiTheme="majorHAnsi" w:eastAsiaTheme="majorEastAsia" w:hAnsiTheme="majorHAnsi" w:cstheme="majorBidi"/>
      <w:b/>
      <w:bCs/>
      <w:color w:val="365F91" w:themeColor="accent1" w:themeShade="BF"/>
      <w:sz w:val="28"/>
      <w:szCs w:val="28"/>
    </w:rPr>
  </w:style>
  <w:style w:type="character" w:customStyle="1" w:styleId="theauthor">
    <w:name w:val="theauthor"/>
    <w:basedOn w:val="DefaultParagraphFont"/>
    <w:rsid w:val="00D66F52"/>
  </w:style>
  <w:style w:type="character" w:customStyle="1" w:styleId="featured-cat">
    <w:name w:val="featured-cat"/>
    <w:basedOn w:val="DefaultParagraphFont"/>
    <w:rsid w:val="00D66F52"/>
  </w:style>
  <w:style w:type="character" w:customStyle="1" w:styleId="thecomment">
    <w:name w:val="thecomment"/>
    <w:basedOn w:val="DefaultParagraphFont"/>
    <w:rsid w:val="00D66F52"/>
  </w:style>
  <w:style w:type="character" w:customStyle="1" w:styleId="Heading3Char">
    <w:name w:val="Heading 3 Char"/>
    <w:basedOn w:val="DefaultParagraphFont"/>
    <w:link w:val="Heading3"/>
    <w:uiPriority w:val="9"/>
    <w:semiHidden/>
    <w:rsid w:val="0076029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6029D"/>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6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250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6029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6029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8B3222"/>
    <w:pPr>
      <w:keepNext/>
      <w:spacing w:after="0" w:line="240" w:lineRule="auto"/>
      <w:ind w:right="22"/>
      <w:outlineLvl w:val="4"/>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2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E12FF"/>
    <w:rPr>
      <w:color w:val="0000FF"/>
      <w:u w:val="single"/>
    </w:rPr>
  </w:style>
  <w:style w:type="character" w:styleId="Strong">
    <w:name w:val="Strong"/>
    <w:basedOn w:val="DefaultParagraphFont"/>
    <w:uiPriority w:val="22"/>
    <w:qFormat/>
    <w:rsid w:val="00A033E8"/>
    <w:rPr>
      <w:b/>
      <w:bCs/>
    </w:rPr>
  </w:style>
  <w:style w:type="character" w:styleId="Emphasis">
    <w:name w:val="Emphasis"/>
    <w:basedOn w:val="DefaultParagraphFont"/>
    <w:uiPriority w:val="20"/>
    <w:qFormat/>
    <w:rsid w:val="00A033E8"/>
    <w:rPr>
      <w:i/>
      <w:iCs/>
    </w:rPr>
  </w:style>
  <w:style w:type="character" w:customStyle="1" w:styleId="Heading5Char">
    <w:name w:val="Heading 5 Char"/>
    <w:basedOn w:val="DefaultParagraphFont"/>
    <w:link w:val="Heading5"/>
    <w:rsid w:val="008B3222"/>
    <w:rPr>
      <w:rFonts w:ascii="Times New Roman" w:eastAsia="Times New Roman" w:hAnsi="Times New Roman" w:cs="Times New Roman"/>
      <w:sz w:val="28"/>
      <w:szCs w:val="20"/>
    </w:rPr>
  </w:style>
  <w:style w:type="character" w:customStyle="1" w:styleId="Heading2Char">
    <w:name w:val="Heading 2 Char"/>
    <w:basedOn w:val="DefaultParagraphFont"/>
    <w:link w:val="Heading2"/>
    <w:uiPriority w:val="9"/>
    <w:rsid w:val="0072508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50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083"/>
    <w:rPr>
      <w:rFonts w:ascii="Tahoma" w:hAnsi="Tahoma" w:cs="Tahoma"/>
      <w:sz w:val="16"/>
      <w:szCs w:val="16"/>
    </w:rPr>
  </w:style>
  <w:style w:type="paragraph" w:styleId="Header">
    <w:name w:val="header"/>
    <w:basedOn w:val="Normal"/>
    <w:link w:val="HeaderChar"/>
    <w:uiPriority w:val="99"/>
    <w:unhideWhenUsed/>
    <w:rsid w:val="00664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5AB"/>
  </w:style>
  <w:style w:type="paragraph" w:styleId="Footer">
    <w:name w:val="footer"/>
    <w:basedOn w:val="Normal"/>
    <w:link w:val="FooterChar"/>
    <w:uiPriority w:val="99"/>
    <w:unhideWhenUsed/>
    <w:rsid w:val="00664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5AB"/>
  </w:style>
  <w:style w:type="paragraph" w:styleId="ListParagraph">
    <w:name w:val="List Paragraph"/>
    <w:basedOn w:val="Normal"/>
    <w:uiPriority w:val="34"/>
    <w:qFormat/>
    <w:rsid w:val="00891971"/>
    <w:pPr>
      <w:ind w:left="720"/>
      <w:contextualSpacing/>
    </w:pPr>
  </w:style>
  <w:style w:type="character" w:customStyle="1" w:styleId="Heading1Char">
    <w:name w:val="Heading 1 Char"/>
    <w:basedOn w:val="DefaultParagraphFont"/>
    <w:link w:val="Heading1"/>
    <w:uiPriority w:val="9"/>
    <w:rsid w:val="00D66F52"/>
    <w:rPr>
      <w:rFonts w:asciiTheme="majorHAnsi" w:eastAsiaTheme="majorEastAsia" w:hAnsiTheme="majorHAnsi" w:cstheme="majorBidi"/>
      <w:b/>
      <w:bCs/>
      <w:color w:val="365F91" w:themeColor="accent1" w:themeShade="BF"/>
      <w:sz w:val="28"/>
      <w:szCs w:val="28"/>
    </w:rPr>
  </w:style>
  <w:style w:type="character" w:customStyle="1" w:styleId="theauthor">
    <w:name w:val="theauthor"/>
    <w:basedOn w:val="DefaultParagraphFont"/>
    <w:rsid w:val="00D66F52"/>
  </w:style>
  <w:style w:type="character" w:customStyle="1" w:styleId="featured-cat">
    <w:name w:val="featured-cat"/>
    <w:basedOn w:val="DefaultParagraphFont"/>
    <w:rsid w:val="00D66F52"/>
  </w:style>
  <w:style w:type="character" w:customStyle="1" w:styleId="thecomment">
    <w:name w:val="thecomment"/>
    <w:basedOn w:val="DefaultParagraphFont"/>
    <w:rsid w:val="00D66F52"/>
  </w:style>
  <w:style w:type="character" w:customStyle="1" w:styleId="Heading3Char">
    <w:name w:val="Heading 3 Char"/>
    <w:basedOn w:val="DefaultParagraphFont"/>
    <w:link w:val="Heading3"/>
    <w:uiPriority w:val="9"/>
    <w:semiHidden/>
    <w:rsid w:val="0076029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6029D"/>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3952">
      <w:bodyDiv w:val="1"/>
      <w:marLeft w:val="0"/>
      <w:marRight w:val="0"/>
      <w:marTop w:val="0"/>
      <w:marBottom w:val="0"/>
      <w:divBdr>
        <w:top w:val="none" w:sz="0" w:space="0" w:color="auto"/>
        <w:left w:val="none" w:sz="0" w:space="0" w:color="auto"/>
        <w:bottom w:val="none" w:sz="0" w:space="0" w:color="auto"/>
        <w:right w:val="none" w:sz="0" w:space="0" w:color="auto"/>
      </w:divBdr>
      <w:divsChild>
        <w:div w:id="231503285">
          <w:marLeft w:val="0"/>
          <w:marRight w:val="0"/>
          <w:marTop w:val="0"/>
          <w:marBottom w:val="0"/>
          <w:divBdr>
            <w:top w:val="none" w:sz="0" w:space="0" w:color="auto"/>
            <w:left w:val="none" w:sz="0" w:space="0" w:color="auto"/>
            <w:bottom w:val="none" w:sz="0" w:space="0" w:color="auto"/>
            <w:right w:val="none" w:sz="0" w:space="0" w:color="auto"/>
          </w:divBdr>
        </w:div>
        <w:div w:id="1251113565">
          <w:marLeft w:val="0"/>
          <w:marRight w:val="0"/>
          <w:marTop w:val="0"/>
          <w:marBottom w:val="0"/>
          <w:divBdr>
            <w:top w:val="none" w:sz="0" w:space="0" w:color="auto"/>
            <w:left w:val="none" w:sz="0" w:space="0" w:color="auto"/>
            <w:bottom w:val="none" w:sz="0" w:space="0" w:color="auto"/>
            <w:right w:val="none" w:sz="0" w:space="0" w:color="auto"/>
          </w:divBdr>
        </w:div>
      </w:divsChild>
    </w:div>
    <w:div w:id="131868393">
      <w:bodyDiv w:val="1"/>
      <w:marLeft w:val="0"/>
      <w:marRight w:val="0"/>
      <w:marTop w:val="0"/>
      <w:marBottom w:val="0"/>
      <w:divBdr>
        <w:top w:val="none" w:sz="0" w:space="0" w:color="auto"/>
        <w:left w:val="none" w:sz="0" w:space="0" w:color="auto"/>
        <w:bottom w:val="none" w:sz="0" w:space="0" w:color="auto"/>
        <w:right w:val="none" w:sz="0" w:space="0" w:color="auto"/>
      </w:divBdr>
      <w:divsChild>
        <w:div w:id="253586831">
          <w:marLeft w:val="0"/>
          <w:marRight w:val="0"/>
          <w:marTop w:val="0"/>
          <w:marBottom w:val="0"/>
          <w:divBdr>
            <w:top w:val="none" w:sz="0" w:space="0" w:color="auto"/>
            <w:left w:val="none" w:sz="0" w:space="0" w:color="auto"/>
            <w:bottom w:val="none" w:sz="0" w:space="0" w:color="auto"/>
            <w:right w:val="none" w:sz="0" w:space="0" w:color="auto"/>
          </w:divBdr>
        </w:div>
        <w:div w:id="951285892">
          <w:marLeft w:val="0"/>
          <w:marRight w:val="0"/>
          <w:marTop w:val="0"/>
          <w:marBottom w:val="0"/>
          <w:divBdr>
            <w:top w:val="none" w:sz="0" w:space="0" w:color="auto"/>
            <w:left w:val="none" w:sz="0" w:space="0" w:color="auto"/>
            <w:bottom w:val="none" w:sz="0" w:space="0" w:color="auto"/>
            <w:right w:val="none" w:sz="0" w:space="0" w:color="auto"/>
          </w:divBdr>
        </w:div>
      </w:divsChild>
    </w:div>
    <w:div w:id="151260475">
      <w:bodyDiv w:val="1"/>
      <w:marLeft w:val="0"/>
      <w:marRight w:val="0"/>
      <w:marTop w:val="0"/>
      <w:marBottom w:val="0"/>
      <w:divBdr>
        <w:top w:val="none" w:sz="0" w:space="0" w:color="auto"/>
        <w:left w:val="none" w:sz="0" w:space="0" w:color="auto"/>
        <w:bottom w:val="none" w:sz="0" w:space="0" w:color="auto"/>
        <w:right w:val="none" w:sz="0" w:space="0" w:color="auto"/>
      </w:divBdr>
      <w:divsChild>
        <w:div w:id="832645310">
          <w:marLeft w:val="0"/>
          <w:marRight w:val="0"/>
          <w:marTop w:val="0"/>
          <w:marBottom w:val="0"/>
          <w:divBdr>
            <w:top w:val="none" w:sz="0" w:space="0" w:color="auto"/>
            <w:left w:val="none" w:sz="0" w:space="0" w:color="auto"/>
            <w:bottom w:val="none" w:sz="0" w:space="0" w:color="auto"/>
            <w:right w:val="none" w:sz="0" w:space="0" w:color="auto"/>
          </w:divBdr>
        </w:div>
        <w:div w:id="974330972">
          <w:marLeft w:val="0"/>
          <w:marRight w:val="0"/>
          <w:marTop w:val="0"/>
          <w:marBottom w:val="0"/>
          <w:divBdr>
            <w:top w:val="none" w:sz="0" w:space="0" w:color="auto"/>
            <w:left w:val="none" w:sz="0" w:space="0" w:color="auto"/>
            <w:bottom w:val="none" w:sz="0" w:space="0" w:color="auto"/>
            <w:right w:val="none" w:sz="0" w:space="0" w:color="auto"/>
          </w:divBdr>
        </w:div>
      </w:divsChild>
    </w:div>
    <w:div w:id="297030834">
      <w:bodyDiv w:val="1"/>
      <w:marLeft w:val="0"/>
      <w:marRight w:val="0"/>
      <w:marTop w:val="0"/>
      <w:marBottom w:val="0"/>
      <w:divBdr>
        <w:top w:val="none" w:sz="0" w:space="0" w:color="auto"/>
        <w:left w:val="none" w:sz="0" w:space="0" w:color="auto"/>
        <w:bottom w:val="none" w:sz="0" w:space="0" w:color="auto"/>
        <w:right w:val="none" w:sz="0" w:space="0" w:color="auto"/>
      </w:divBdr>
      <w:divsChild>
        <w:div w:id="298344842">
          <w:marLeft w:val="0"/>
          <w:marRight w:val="0"/>
          <w:marTop w:val="0"/>
          <w:marBottom w:val="0"/>
          <w:divBdr>
            <w:top w:val="none" w:sz="0" w:space="0" w:color="auto"/>
            <w:left w:val="none" w:sz="0" w:space="0" w:color="auto"/>
            <w:bottom w:val="none" w:sz="0" w:space="0" w:color="auto"/>
            <w:right w:val="none" w:sz="0" w:space="0" w:color="auto"/>
          </w:divBdr>
        </w:div>
        <w:div w:id="290748001">
          <w:marLeft w:val="0"/>
          <w:marRight w:val="0"/>
          <w:marTop w:val="0"/>
          <w:marBottom w:val="0"/>
          <w:divBdr>
            <w:top w:val="none" w:sz="0" w:space="0" w:color="auto"/>
            <w:left w:val="none" w:sz="0" w:space="0" w:color="auto"/>
            <w:bottom w:val="none" w:sz="0" w:space="0" w:color="auto"/>
            <w:right w:val="none" w:sz="0" w:space="0" w:color="auto"/>
          </w:divBdr>
        </w:div>
      </w:divsChild>
    </w:div>
    <w:div w:id="459810321">
      <w:bodyDiv w:val="1"/>
      <w:marLeft w:val="0"/>
      <w:marRight w:val="0"/>
      <w:marTop w:val="0"/>
      <w:marBottom w:val="0"/>
      <w:divBdr>
        <w:top w:val="none" w:sz="0" w:space="0" w:color="auto"/>
        <w:left w:val="none" w:sz="0" w:space="0" w:color="auto"/>
        <w:bottom w:val="none" w:sz="0" w:space="0" w:color="auto"/>
        <w:right w:val="none" w:sz="0" w:space="0" w:color="auto"/>
      </w:divBdr>
      <w:divsChild>
        <w:div w:id="1875773944">
          <w:marLeft w:val="0"/>
          <w:marRight w:val="0"/>
          <w:marTop w:val="0"/>
          <w:marBottom w:val="75"/>
          <w:divBdr>
            <w:top w:val="none" w:sz="0" w:space="0" w:color="auto"/>
            <w:left w:val="none" w:sz="0" w:space="0" w:color="auto"/>
            <w:bottom w:val="none" w:sz="0" w:space="0" w:color="auto"/>
            <w:right w:val="none" w:sz="0" w:space="0" w:color="auto"/>
          </w:divBdr>
          <w:divsChild>
            <w:div w:id="1863205792">
              <w:marLeft w:val="0"/>
              <w:marRight w:val="0"/>
              <w:marTop w:val="0"/>
              <w:marBottom w:val="0"/>
              <w:divBdr>
                <w:top w:val="none" w:sz="0" w:space="0" w:color="auto"/>
                <w:left w:val="none" w:sz="0" w:space="0" w:color="auto"/>
                <w:bottom w:val="none" w:sz="0" w:space="0" w:color="auto"/>
                <w:right w:val="none" w:sz="0" w:space="0" w:color="auto"/>
              </w:divBdr>
            </w:div>
            <w:div w:id="1658723082">
              <w:marLeft w:val="0"/>
              <w:marRight w:val="0"/>
              <w:marTop w:val="0"/>
              <w:marBottom w:val="0"/>
              <w:divBdr>
                <w:top w:val="none" w:sz="0" w:space="0" w:color="auto"/>
                <w:left w:val="none" w:sz="0" w:space="0" w:color="auto"/>
                <w:bottom w:val="none" w:sz="0" w:space="0" w:color="auto"/>
                <w:right w:val="none" w:sz="0" w:space="0" w:color="auto"/>
              </w:divBdr>
            </w:div>
          </w:divsChild>
        </w:div>
        <w:div w:id="157352344">
          <w:marLeft w:val="0"/>
          <w:marRight w:val="0"/>
          <w:marTop w:val="0"/>
          <w:marBottom w:val="75"/>
          <w:divBdr>
            <w:top w:val="none" w:sz="0" w:space="0" w:color="auto"/>
            <w:left w:val="none" w:sz="0" w:space="0" w:color="auto"/>
            <w:bottom w:val="none" w:sz="0" w:space="0" w:color="auto"/>
            <w:right w:val="none" w:sz="0" w:space="0" w:color="auto"/>
          </w:divBdr>
        </w:div>
        <w:div w:id="620305755">
          <w:marLeft w:val="0"/>
          <w:marRight w:val="0"/>
          <w:marTop w:val="0"/>
          <w:marBottom w:val="75"/>
          <w:divBdr>
            <w:top w:val="none" w:sz="0" w:space="0" w:color="auto"/>
            <w:left w:val="none" w:sz="0" w:space="0" w:color="auto"/>
            <w:bottom w:val="none" w:sz="0" w:space="0" w:color="auto"/>
            <w:right w:val="none" w:sz="0" w:space="0" w:color="auto"/>
          </w:divBdr>
        </w:div>
        <w:div w:id="1141775242">
          <w:marLeft w:val="0"/>
          <w:marRight w:val="0"/>
          <w:marTop w:val="0"/>
          <w:marBottom w:val="75"/>
          <w:divBdr>
            <w:top w:val="none" w:sz="0" w:space="0" w:color="auto"/>
            <w:left w:val="none" w:sz="0" w:space="0" w:color="auto"/>
            <w:bottom w:val="none" w:sz="0" w:space="0" w:color="auto"/>
            <w:right w:val="none" w:sz="0" w:space="0" w:color="auto"/>
          </w:divBdr>
        </w:div>
        <w:div w:id="2129153584">
          <w:marLeft w:val="0"/>
          <w:marRight w:val="0"/>
          <w:marTop w:val="0"/>
          <w:marBottom w:val="75"/>
          <w:divBdr>
            <w:top w:val="none" w:sz="0" w:space="0" w:color="auto"/>
            <w:left w:val="none" w:sz="0" w:space="0" w:color="auto"/>
            <w:bottom w:val="none" w:sz="0" w:space="0" w:color="auto"/>
            <w:right w:val="none" w:sz="0" w:space="0" w:color="auto"/>
          </w:divBdr>
        </w:div>
      </w:divsChild>
    </w:div>
    <w:div w:id="480270288">
      <w:bodyDiv w:val="1"/>
      <w:marLeft w:val="0"/>
      <w:marRight w:val="0"/>
      <w:marTop w:val="0"/>
      <w:marBottom w:val="0"/>
      <w:divBdr>
        <w:top w:val="none" w:sz="0" w:space="0" w:color="auto"/>
        <w:left w:val="none" w:sz="0" w:space="0" w:color="auto"/>
        <w:bottom w:val="none" w:sz="0" w:space="0" w:color="auto"/>
        <w:right w:val="none" w:sz="0" w:space="0" w:color="auto"/>
      </w:divBdr>
      <w:divsChild>
        <w:div w:id="1788769887">
          <w:marLeft w:val="0"/>
          <w:marRight w:val="0"/>
          <w:marTop w:val="0"/>
          <w:marBottom w:val="0"/>
          <w:divBdr>
            <w:top w:val="none" w:sz="0" w:space="0" w:color="auto"/>
            <w:left w:val="none" w:sz="0" w:space="0" w:color="auto"/>
            <w:bottom w:val="none" w:sz="0" w:space="0" w:color="auto"/>
            <w:right w:val="none" w:sz="0" w:space="0" w:color="auto"/>
          </w:divBdr>
        </w:div>
        <w:div w:id="1230191524">
          <w:marLeft w:val="0"/>
          <w:marRight w:val="0"/>
          <w:marTop w:val="0"/>
          <w:marBottom w:val="0"/>
          <w:divBdr>
            <w:top w:val="none" w:sz="0" w:space="0" w:color="auto"/>
            <w:left w:val="none" w:sz="0" w:space="0" w:color="auto"/>
            <w:bottom w:val="none" w:sz="0" w:space="0" w:color="auto"/>
            <w:right w:val="none" w:sz="0" w:space="0" w:color="auto"/>
          </w:divBdr>
        </w:div>
      </w:divsChild>
    </w:div>
    <w:div w:id="498428123">
      <w:bodyDiv w:val="1"/>
      <w:marLeft w:val="0"/>
      <w:marRight w:val="0"/>
      <w:marTop w:val="0"/>
      <w:marBottom w:val="0"/>
      <w:divBdr>
        <w:top w:val="none" w:sz="0" w:space="0" w:color="auto"/>
        <w:left w:val="none" w:sz="0" w:space="0" w:color="auto"/>
        <w:bottom w:val="none" w:sz="0" w:space="0" w:color="auto"/>
        <w:right w:val="none" w:sz="0" w:space="0" w:color="auto"/>
      </w:divBdr>
      <w:divsChild>
        <w:div w:id="1876498287">
          <w:marLeft w:val="0"/>
          <w:marRight w:val="0"/>
          <w:marTop w:val="0"/>
          <w:marBottom w:val="0"/>
          <w:divBdr>
            <w:top w:val="none" w:sz="0" w:space="0" w:color="auto"/>
            <w:left w:val="none" w:sz="0" w:space="0" w:color="auto"/>
            <w:bottom w:val="none" w:sz="0" w:space="0" w:color="auto"/>
            <w:right w:val="none" w:sz="0" w:space="0" w:color="auto"/>
          </w:divBdr>
        </w:div>
        <w:div w:id="504443541">
          <w:marLeft w:val="0"/>
          <w:marRight w:val="0"/>
          <w:marTop w:val="0"/>
          <w:marBottom w:val="0"/>
          <w:divBdr>
            <w:top w:val="none" w:sz="0" w:space="0" w:color="auto"/>
            <w:left w:val="none" w:sz="0" w:space="0" w:color="auto"/>
            <w:bottom w:val="none" w:sz="0" w:space="0" w:color="auto"/>
            <w:right w:val="none" w:sz="0" w:space="0" w:color="auto"/>
          </w:divBdr>
        </w:div>
      </w:divsChild>
    </w:div>
    <w:div w:id="759988035">
      <w:bodyDiv w:val="1"/>
      <w:marLeft w:val="0"/>
      <w:marRight w:val="0"/>
      <w:marTop w:val="0"/>
      <w:marBottom w:val="0"/>
      <w:divBdr>
        <w:top w:val="none" w:sz="0" w:space="0" w:color="auto"/>
        <w:left w:val="none" w:sz="0" w:space="0" w:color="auto"/>
        <w:bottom w:val="none" w:sz="0" w:space="0" w:color="auto"/>
        <w:right w:val="none" w:sz="0" w:space="0" w:color="auto"/>
      </w:divBdr>
      <w:divsChild>
        <w:div w:id="1785225672">
          <w:marLeft w:val="0"/>
          <w:marRight w:val="0"/>
          <w:marTop w:val="0"/>
          <w:marBottom w:val="0"/>
          <w:divBdr>
            <w:top w:val="none" w:sz="0" w:space="0" w:color="auto"/>
            <w:left w:val="none" w:sz="0" w:space="0" w:color="auto"/>
            <w:bottom w:val="none" w:sz="0" w:space="0" w:color="auto"/>
            <w:right w:val="none" w:sz="0" w:space="0" w:color="auto"/>
          </w:divBdr>
        </w:div>
        <w:div w:id="1743913411">
          <w:marLeft w:val="0"/>
          <w:marRight w:val="0"/>
          <w:marTop w:val="0"/>
          <w:marBottom w:val="0"/>
          <w:divBdr>
            <w:top w:val="none" w:sz="0" w:space="0" w:color="auto"/>
            <w:left w:val="none" w:sz="0" w:space="0" w:color="auto"/>
            <w:bottom w:val="none" w:sz="0" w:space="0" w:color="auto"/>
            <w:right w:val="none" w:sz="0" w:space="0" w:color="auto"/>
          </w:divBdr>
        </w:div>
      </w:divsChild>
    </w:div>
    <w:div w:id="766075447">
      <w:bodyDiv w:val="1"/>
      <w:marLeft w:val="0"/>
      <w:marRight w:val="0"/>
      <w:marTop w:val="0"/>
      <w:marBottom w:val="0"/>
      <w:divBdr>
        <w:top w:val="none" w:sz="0" w:space="0" w:color="auto"/>
        <w:left w:val="none" w:sz="0" w:space="0" w:color="auto"/>
        <w:bottom w:val="none" w:sz="0" w:space="0" w:color="auto"/>
        <w:right w:val="none" w:sz="0" w:space="0" w:color="auto"/>
      </w:divBdr>
      <w:divsChild>
        <w:div w:id="2144343027">
          <w:marLeft w:val="0"/>
          <w:marRight w:val="0"/>
          <w:marTop w:val="0"/>
          <w:marBottom w:val="75"/>
          <w:divBdr>
            <w:top w:val="none" w:sz="0" w:space="0" w:color="auto"/>
            <w:left w:val="none" w:sz="0" w:space="0" w:color="auto"/>
            <w:bottom w:val="none" w:sz="0" w:space="0" w:color="auto"/>
            <w:right w:val="none" w:sz="0" w:space="0" w:color="auto"/>
          </w:divBdr>
          <w:divsChild>
            <w:div w:id="1399985804">
              <w:marLeft w:val="0"/>
              <w:marRight w:val="0"/>
              <w:marTop w:val="0"/>
              <w:marBottom w:val="0"/>
              <w:divBdr>
                <w:top w:val="none" w:sz="0" w:space="0" w:color="auto"/>
                <w:left w:val="none" w:sz="0" w:space="0" w:color="auto"/>
                <w:bottom w:val="none" w:sz="0" w:space="0" w:color="auto"/>
                <w:right w:val="none" w:sz="0" w:space="0" w:color="auto"/>
              </w:divBdr>
            </w:div>
            <w:div w:id="269289102">
              <w:marLeft w:val="0"/>
              <w:marRight w:val="0"/>
              <w:marTop w:val="0"/>
              <w:marBottom w:val="0"/>
              <w:divBdr>
                <w:top w:val="none" w:sz="0" w:space="0" w:color="auto"/>
                <w:left w:val="none" w:sz="0" w:space="0" w:color="auto"/>
                <w:bottom w:val="none" w:sz="0" w:space="0" w:color="auto"/>
                <w:right w:val="none" w:sz="0" w:space="0" w:color="auto"/>
              </w:divBdr>
            </w:div>
          </w:divsChild>
        </w:div>
        <w:div w:id="1701514492">
          <w:marLeft w:val="0"/>
          <w:marRight w:val="0"/>
          <w:marTop w:val="0"/>
          <w:marBottom w:val="75"/>
          <w:divBdr>
            <w:top w:val="none" w:sz="0" w:space="0" w:color="auto"/>
            <w:left w:val="none" w:sz="0" w:space="0" w:color="auto"/>
            <w:bottom w:val="none" w:sz="0" w:space="0" w:color="auto"/>
            <w:right w:val="none" w:sz="0" w:space="0" w:color="auto"/>
          </w:divBdr>
        </w:div>
        <w:div w:id="581720922">
          <w:marLeft w:val="0"/>
          <w:marRight w:val="0"/>
          <w:marTop w:val="0"/>
          <w:marBottom w:val="75"/>
          <w:divBdr>
            <w:top w:val="none" w:sz="0" w:space="0" w:color="auto"/>
            <w:left w:val="none" w:sz="0" w:space="0" w:color="auto"/>
            <w:bottom w:val="none" w:sz="0" w:space="0" w:color="auto"/>
            <w:right w:val="none" w:sz="0" w:space="0" w:color="auto"/>
          </w:divBdr>
        </w:div>
        <w:div w:id="1070075613">
          <w:marLeft w:val="0"/>
          <w:marRight w:val="0"/>
          <w:marTop w:val="0"/>
          <w:marBottom w:val="75"/>
          <w:divBdr>
            <w:top w:val="none" w:sz="0" w:space="0" w:color="auto"/>
            <w:left w:val="none" w:sz="0" w:space="0" w:color="auto"/>
            <w:bottom w:val="none" w:sz="0" w:space="0" w:color="auto"/>
            <w:right w:val="none" w:sz="0" w:space="0" w:color="auto"/>
          </w:divBdr>
        </w:div>
      </w:divsChild>
    </w:div>
    <w:div w:id="873731058">
      <w:bodyDiv w:val="1"/>
      <w:marLeft w:val="0"/>
      <w:marRight w:val="0"/>
      <w:marTop w:val="0"/>
      <w:marBottom w:val="0"/>
      <w:divBdr>
        <w:top w:val="none" w:sz="0" w:space="0" w:color="auto"/>
        <w:left w:val="none" w:sz="0" w:space="0" w:color="auto"/>
        <w:bottom w:val="none" w:sz="0" w:space="0" w:color="auto"/>
        <w:right w:val="none" w:sz="0" w:space="0" w:color="auto"/>
      </w:divBdr>
      <w:divsChild>
        <w:div w:id="673339386">
          <w:marLeft w:val="0"/>
          <w:marRight w:val="0"/>
          <w:marTop w:val="0"/>
          <w:marBottom w:val="0"/>
          <w:divBdr>
            <w:top w:val="none" w:sz="0" w:space="0" w:color="auto"/>
            <w:left w:val="none" w:sz="0" w:space="0" w:color="auto"/>
            <w:bottom w:val="none" w:sz="0" w:space="0" w:color="auto"/>
            <w:right w:val="none" w:sz="0" w:space="0" w:color="auto"/>
          </w:divBdr>
        </w:div>
        <w:div w:id="807017989">
          <w:marLeft w:val="0"/>
          <w:marRight w:val="0"/>
          <w:marTop w:val="0"/>
          <w:marBottom w:val="0"/>
          <w:divBdr>
            <w:top w:val="none" w:sz="0" w:space="0" w:color="auto"/>
            <w:left w:val="none" w:sz="0" w:space="0" w:color="auto"/>
            <w:bottom w:val="none" w:sz="0" w:space="0" w:color="auto"/>
            <w:right w:val="none" w:sz="0" w:space="0" w:color="auto"/>
          </w:divBdr>
        </w:div>
      </w:divsChild>
    </w:div>
    <w:div w:id="996298575">
      <w:bodyDiv w:val="1"/>
      <w:marLeft w:val="0"/>
      <w:marRight w:val="0"/>
      <w:marTop w:val="0"/>
      <w:marBottom w:val="0"/>
      <w:divBdr>
        <w:top w:val="none" w:sz="0" w:space="0" w:color="auto"/>
        <w:left w:val="none" w:sz="0" w:space="0" w:color="auto"/>
        <w:bottom w:val="none" w:sz="0" w:space="0" w:color="auto"/>
        <w:right w:val="none" w:sz="0" w:space="0" w:color="auto"/>
      </w:divBdr>
      <w:divsChild>
        <w:div w:id="626814652">
          <w:marLeft w:val="0"/>
          <w:marRight w:val="0"/>
          <w:marTop w:val="0"/>
          <w:marBottom w:val="75"/>
          <w:divBdr>
            <w:top w:val="none" w:sz="0" w:space="0" w:color="auto"/>
            <w:left w:val="none" w:sz="0" w:space="0" w:color="auto"/>
            <w:bottom w:val="none" w:sz="0" w:space="0" w:color="auto"/>
            <w:right w:val="none" w:sz="0" w:space="0" w:color="auto"/>
          </w:divBdr>
        </w:div>
      </w:divsChild>
    </w:div>
    <w:div w:id="1019308758">
      <w:bodyDiv w:val="1"/>
      <w:marLeft w:val="0"/>
      <w:marRight w:val="0"/>
      <w:marTop w:val="0"/>
      <w:marBottom w:val="0"/>
      <w:divBdr>
        <w:top w:val="none" w:sz="0" w:space="0" w:color="auto"/>
        <w:left w:val="none" w:sz="0" w:space="0" w:color="auto"/>
        <w:bottom w:val="none" w:sz="0" w:space="0" w:color="auto"/>
        <w:right w:val="none" w:sz="0" w:space="0" w:color="auto"/>
      </w:divBdr>
      <w:divsChild>
        <w:div w:id="2072801111">
          <w:marLeft w:val="0"/>
          <w:marRight w:val="0"/>
          <w:marTop w:val="0"/>
          <w:marBottom w:val="0"/>
          <w:divBdr>
            <w:top w:val="none" w:sz="0" w:space="0" w:color="auto"/>
            <w:left w:val="none" w:sz="0" w:space="0" w:color="auto"/>
            <w:bottom w:val="none" w:sz="0" w:space="0" w:color="auto"/>
            <w:right w:val="none" w:sz="0" w:space="0" w:color="auto"/>
          </w:divBdr>
        </w:div>
        <w:div w:id="271137554">
          <w:marLeft w:val="0"/>
          <w:marRight w:val="0"/>
          <w:marTop w:val="0"/>
          <w:marBottom w:val="0"/>
          <w:divBdr>
            <w:top w:val="none" w:sz="0" w:space="0" w:color="auto"/>
            <w:left w:val="none" w:sz="0" w:space="0" w:color="auto"/>
            <w:bottom w:val="none" w:sz="0" w:space="0" w:color="auto"/>
            <w:right w:val="none" w:sz="0" w:space="0" w:color="auto"/>
          </w:divBdr>
        </w:div>
      </w:divsChild>
    </w:div>
    <w:div w:id="1097866854">
      <w:bodyDiv w:val="1"/>
      <w:marLeft w:val="0"/>
      <w:marRight w:val="0"/>
      <w:marTop w:val="0"/>
      <w:marBottom w:val="0"/>
      <w:divBdr>
        <w:top w:val="none" w:sz="0" w:space="0" w:color="auto"/>
        <w:left w:val="none" w:sz="0" w:space="0" w:color="auto"/>
        <w:bottom w:val="none" w:sz="0" w:space="0" w:color="auto"/>
        <w:right w:val="none" w:sz="0" w:space="0" w:color="auto"/>
      </w:divBdr>
      <w:divsChild>
        <w:div w:id="426004666">
          <w:marLeft w:val="0"/>
          <w:marRight w:val="0"/>
          <w:marTop w:val="0"/>
          <w:marBottom w:val="0"/>
          <w:divBdr>
            <w:top w:val="none" w:sz="0" w:space="0" w:color="auto"/>
            <w:left w:val="none" w:sz="0" w:space="0" w:color="auto"/>
            <w:bottom w:val="none" w:sz="0" w:space="0" w:color="auto"/>
            <w:right w:val="none" w:sz="0" w:space="0" w:color="auto"/>
          </w:divBdr>
        </w:div>
        <w:div w:id="111367222">
          <w:marLeft w:val="0"/>
          <w:marRight w:val="0"/>
          <w:marTop w:val="0"/>
          <w:marBottom w:val="0"/>
          <w:divBdr>
            <w:top w:val="none" w:sz="0" w:space="0" w:color="auto"/>
            <w:left w:val="none" w:sz="0" w:space="0" w:color="auto"/>
            <w:bottom w:val="none" w:sz="0" w:space="0" w:color="auto"/>
            <w:right w:val="none" w:sz="0" w:space="0" w:color="auto"/>
          </w:divBdr>
        </w:div>
      </w:divsChild>
    </w:div>
    <w:div w:id="1104230552">
      <w:bodyDiv w:val="1"/>
      <w:marLeft w:val="0"/>
      <w:marRight w:val="0"/>
      <w:marTop w:val="0"/>
      <w:marBottom w:val="0"/>
      <w:divBdr>
        <w:top w:val="none" w:sz="0" w:space="0" w:color="auto"/>
        <w:left w:val="none" w:sz="0" w:space="0" w:color="auto"/>
        <w:bottom w:val="none" w:sz="0" w:space="0" w:color="auto"/>
        <w:right w:val="none" w:sz="0" w:space="0" w:color="auto"/>
      </w:divBdr>
      <w:divsChild>
        <w:div w:id="1479999925">
          <w:marLeft w:val="0"/>
          <w:marRight w:val="0"/>
          <w:marTop w:val="0"/>
          <w:marBottom w:val="0"/>
          <w:divBdr>
            <w:top w:val="none" w:sz="0" w:space="0" w:color="auto"/>
            <w:left w:val="none" w:sz="0" w:space="0" w:color="auto"/>
            <w:bottom w:val="none" w:sz="0" w:space="0" w:color="auto"/>
            <w:right w:val="none" w:sz="0" w:space="0" w:color="auto"/>
          </w:divBdr>
        </w:div>
        <w:div w:id="2114203656">
          <w:marLeft w:val="0"/>
          <w:marRight w:val="0"/>
          <w:marTop w:val="0"/>
          <w:marBottom w:val="0"/>
          <w:divBdr>
            <w:top w:val="none" w:sz="0" w:space="0" w:color="auto"/>
            <w:left w:val="none" w:sz="0" w:space="0" w:color="auto"/>
            <w:bottom w:val="none" w:sz="0" w:space="0" w:color="auto"/>
            <w:right w:val="none" w:sz="0" w:space="0" w:color="auto"/>
          </w:divBdr>
        </w:div>
      </w:divsChild>
    </w:div>
    <w:div w:id="1238831080">
      <w:bodyDiv w:val="1"/>
      <w:marLeft w:val="0"/>
      <w:marRight w:val="0"/>
      <w:marTop w:val="0"/>
      <w:marBottom w:val="0"/>
      <w:divBdr>
        <w:top w:val="none" w:sz="0" w:space="0" w:color="auto"/>
        <w:left w:val="none" w:sz="0" w:space="0" w:color="auto"/>
        <w:bottom w:val="none" w:sz="0" w:space="0" w:color="auto"/>
        <w:right w:val="none" w:sz="0" w:space="0" w:color="auto"/>
      </w:divBdr>
      <w:divsChild>
        <w:div w:id="1237477643">
          <w:marLeft w:val="0"/>
          <w:marRight w:val="0"/>
          <w:marTop w:val="0"/>
          <w:marBottom w:val="0"/>
          <w:divBdr>
            <w:top w:val="none" w:sz="0" w:space="0" w:color="auto"/>
            <w:left w:val="none" w:sz="0" w:space="0" w:color="auto"/>
            <w:bottom w:val="none" w:sz="0" w:space="0" w:color="auto"/>
            <w:right w:val="none" w:sz="0" w:space="0" w:color="auto"/>
          </w:divBdr>
        </w:div>
        <w:div w:id="29502492">
          <w:marLeft w:val="0"/>
          <w:marRight w:val="0"/>
          <w:marTop w:val="0"/>
          <w:marBottom w:val="0"/>
          <w:divBdr>
            <w:top w:val="none" w:sz="0" w:space="0" w:color="auto"/>
            <w:left w:val="none" w:sz="0" w:space="0" w:color="auto"/>
            <w:bottom w:val="none" w:sz="0" w:space="0" w:color="auto"/>
            <w:right w:val="none" w:sz="0" w:space="0" w:color="auto"/>
          </w:divBdr>
        </w:div>
      </w:divsChild>
    </w:div>
    <w:div w:id="1411341938">
      <w:bodyDiv w:val="1"/>
      <w:marLeft w:val="0"/>
      <w:marRight w:val="0"/>
      <w:marTop w:val="0"/>
      <w:marBottom w:val="0"/>
      <w:divBdr>
        <w:top w:val="none" w:sz="0" w:space="0" w:color="auto"/>
        <w:left w:val="none" w:sz="0" w:space="0" w:color="auto"/>
        <w:bottom w:val="none" w:sz="0" w:space="0" w:color="auto"/>
        <w:right w:val="none" w:sz="0" w:space="0" w:color="auto"/>
      </w:divBdr>
      <w:divsChild>
        <w:div w:id="1350449370">
          <w:marLeft w:val="0"/>
          <w:marRight w:val="0"/>
          <w:marTop w:val="0"/>
          <w:marBottom w:val="75"/>
          <w:divBdr>
            <w:top w:val="none" w:sz="0" w:space="0" w:color="auto"/>
            <w:left w:val="none" w:sz="0" w:space="0" w:color="auto"/>
            <w:bottom w:val="none" w:sz="0" w:space="0" w:color="auto"/>
            <w:right w:val="none" w:sz="0" w:space="0" w:color="auto"/>
          </w:divBdr>
        </w:div>
        <w:div w:id="750657313">
          <w:marLeft w:val="0"/>
          <w:marRight w:val="0"/>
          <w:marTop w:val="0"/>
          <w:marBottom w:val="75"/>
          <w:divBdr>
            <w:top w:val="none" w:sz="0" w:space="0" w:color="auto"/>
            <w:left w:val="none" w:sz="0" w:space="0" w:color="auto"/>
            <w:bottom w:val="none" w:sz="0" w:space="0" w:color="auto"/>
            <w:right w:val="none" w:sz="0" w:space="0" w:color="auto"/>
          </w:divBdr>
        </w:div>
        <w:div w:id="1353653536">
          <w:marLeft w:val="0"/>
          <w:marRight w:val="0"/>
          <w:marTop w:val="0"/>
          <w:marBottom w:val="75"/>
          <w:divBdr>
            <w:top w:val="none" w:sz="0" w:space="0" w:color="auto"/>
            <w:left w:val="none" w:sz="0" w:space="0" w:color="auto"/>
            <w:bottom w:val="none" w:sz="0" w:space="0" w:color="auto"/>
            <w:right w:val="none" w:sz="0" w:space="0" w:color="auto"/>
          </w:divBdr>
        </w:div>
      </w:divsChild>
    </w:div>
    <w:div w:id="1450510953">
      <w:bodyDiv w:val="1"/>
      <w:marLeft w:val="0"/>
      <w:marRight w:val="0"/>
      <w:marTop w:val="0"/>
      <w:marBottom w:val="0"/>
      <w:divBdr>
        <w:top w:val="none" w:sz="0" w:space="0" w:color="auto"/>
        <w:left w:val="none" w:sz="0" w:space="0" w:color="auto"/>
        <w:bottom w:val="none" w:sz="0" w:space="0" w:color="auto"/>
        <w:right w:val="none" w:sz="0" w:space="0" w:color="auto"/>
      </w:divBdr>
      <w:divsChild>
        <w:div w:id="696125962">
          <w:marLeft w:val="0"/>
          <w:marRight w:val="0"/>
          <w:marTop w:val="0"/>
          <w:marBottom w:val="0"/>
          <w:divBdr>
            <w:top w:val="none" w:sz="0" w:space="0" w:color="auto"/>
            <w:left w:val="none" w:sz="0" w:space="0" w:color="auto"/>
            <w:bottom w:val="none" w:sz="0" w:space="0" w:color="auto"/>
            <w:right w:val="none" w:sz="0" w:space="0" w:color="auto"/>
          </w:divBdr>
        </w:div>
        <w:div w:id="942566803">
          <w:marLeft w:val="0"/>
          <w:marRight w:val="0"/>
          <w:marTop w:val="0"/>
          <w:marBottom w:val="0"/>
          <w:divBdr>
            <w:top w:val="none" w:sz="0" w:space="0" w:color="auto"/>
            <w:left w:val="none" w:sz="0" w:space="0" w:color="auto"/>
            <w:bottom w:val="none" w:sz="0" w:space="0" w:color="auto"/>
            <w:right w:val="none" w:sz="0" w:space="0" w:color="auto"/>
          </w:divBdr>
        </w:div>
      </w:divsChild>
    </w:div>
    <w:div w:id="1550260120">
      <w:bodyDiv w:val="1"/>
      <w:marLeft w:val="0"/>
      <w:marRight w:val="0"/>
      <w:marTop w:val="0"/>
      <w:marBottom w:val="0"/>
      <w:divBdr>
        <w:top w:val="none" w:sz="0" w:space="0" w:color="auto"/>
        <w:left w:val="none" w:sz="0" w:space="0" w:color="auto"/>
        <w:bottom w:val="none" w:sz="0" w:space="0" w:color="auto"/>
        <w:right w:val="none" w:sz="0" w:space="0" w:color="auto"/>
      </w:divBdr>
      <w:divsChild>
        <w:div w:id="1848399320">
          <w:marLeft w:val="0"/>
          <w:marRight w:val="0"/>
          <w:marTop w:val="0"/>
          <w:marBottom w:val="75"/>
          <w:divBdr>
            <w:top w:val="none" w:sz="0" w:space="0" w:color="auto"/>
            <w:left w:val="none" w:sz="0" w:space="0" w:color="auto"/>
            <w:bottom w:val="none" w:sz="0" w:space="0" w:color="auto"/>
            <w:right w:val="none" w:sz="0" w:space="0" w:color="auto"/>
          </w:divBdr>
          <w:divsChild>
            <w:div w:id="1560895722">
              <w:marLeft w:val="0"/>
              <w:marRight w:val="0"/>
              <w:marTop w:val="0"/>
              <w:marBottom w:val="0"/>
              <w:divBdr>
                <w:top w:val="none" w:sz="0" w:space="0" w:color="auto"/>
                <w:left w:val="none" w:sz="0" w:space="0" w:color="auto"/>
                <w:bottom w:val="none" w:sz="0" w:space="0" w:color="auto"/>
                <w:right w:val="none" w:sz="0" w:space="0" w:color="auto"/>
              </w:divBdr>
            </w:div>
            <w:div w:id="59401239">
              <w:marLeft w:val="0"/>
              <w:marRight w:val="0"/>
              <w:marTop w:val="0"/>
              <w:marBottom w:val="0"/>
              <w:divBdr>
                <w:top w:val="none" w:sz="0" w:space="0" w:color="auto"/>
                <w:left w:val="none" w:sz="0" w:space="0" w:color="auto"/>
                <w:bottom w:val="none" w:sz="0" w:space="0" w:color="auto"/>
                <w:right w:val="none" w:sz="0" w:space="0" w:color="auto"/>
              </w:divBdr>
            </w:div>
          </w:divsChild>
        </w:div>
        <w:div w:id="1707945538">
          <w:marLeft w:val="0"/>
          <w:marRight w:val="0"/>
          <w:marTop w:val="0"/>
          <w:marBottom w:val="75"/>
          <w:divBdr>
            <w:top w:val="none" w:sz="0" w:space="0" w:color="auto"/>
            <w:left w:val="none" w:sz="0" w:space="0" w:color="auto"/>
            <w:bottom w:val="none" w:sz="0" w:space="0" w:color="auto"/>
            <w:right w:val="none" w:sz="0" w:space="0" w:color="auto"/>
          </w:divBdr>
        </w:div>
        <w:div w:id="928731160">
          <w:marLeft w:val="0"/>
          <w:marRight w:val="0"/>
          <w:marTop w:val="0"/>
          <w:marBottom w:val="75"/>
          <w:divBdr>
            <w:top w:val="none" w:sz="0" w:space="0" w:color="auto"/>
            <w:left w:val="none" w:sz="0" w:space="0" w:color="auto"/>
            <w:bottom w:val="none" w:sz="0" w:space="0" w:color="auto"/>
            <w:right w:val="none" w:sz="0" w:space="0" w:color="auto"/>
          </w:divBdr>
        </w:div>
        <w:div w:id="902447728">
          <w:marLeft w:val="0"/>
          <w:marRight w:val="0"/>
          <w:marTop w:val="0"/>
          <w:marBottom w:val="75"/>
          <w:divBdr>
            <w:top w:val="none" w:sz="0" w:space="0" w:color="auto"/>
            <w:left w:val="none" w:sz="0" w:space="0" w:color="auto"/>
            <w:bottom w:val="none" w:sz="0" w:space="0" w:color="auto"/>
            <w:right w:val="none" w:sz="0" w:space="0" w:color="auto"/>
          </w:divBdr>
        </w:div>
      </w:divsChild>
    </w:div>
    <w:div w:id="1607612027">
      <w:bodyDiv w:val="1"/>
      <w:marLeft w:val="0"/>
      <w:marRight w:val="0"/>
      <w:marTop w:val="0"/>
      <w:marBottom w:val="0"/>
      <w:divBdr>
        <w:top w:val="none" w:sz="0" w:space="0" w:color="auto"/>
        <w:left w:val="none" w:sz="0" w:space="0" w:color="auto"/>
        <w:bottom w:val="none" w:sz="0" w:space="0" w:color="auto"/>
        <w:right w:val="none" w:sz="0" w:space="0" w:color="auto"/>
      </w:divBdr>
      <w:divsChild>
        <w:div w:id="1142847365">
          <w:marLeft w:val="0"/>
          <w:marRight w:val="0"/>
          <w:marTop w:val="0"/>
          <w:marBottom w:val="0"/>
          <w:divBdr>
            <w:top w:val="none" w:sz="0" w:space="0" w:color="auto"/>
            <w:left w:val="none" w:sz="0" w:space="0" w:color="auto"/>
            <w:bottom w:val="none" w:sz="0" w:space="0" w:color="auto"/>
            <w:right w:val="none" w:sz="0" w:space="0" w:color="auto"/>
          </w:divBdr>
        </w:div>
        <w:div w:id="1277832271">
          <w:marLeft w:val="0"/>
          <w:marRight w:val="0"/>
          <w:marTop w:val="0"/>
          <w:marBottom w:val="0"/>
          <w:divBdr>
            <w:top w:val="none" w:sz="0" w:space="0" w:color="auto"/>
            <w:left w:val="none" w:sz="0" w:space="0" w:color="auto"/>
            <w:bottom w:val="none" w:sz="0" w:space="0" w:color="auto"/>
            <w:right w:val="none" w:sz="0" w:space="0" w:color="auto"/>
          </w:divBdr>
        </w:div>
      </w:divsChild>
    </w:div>
    <w:div w:id="1614902861">
      <w:bodyDiv w:val="1"/>
      <w:marLeft w:val="0"/>
      <w:marRight w:val="0"/>
      <w:marTop w:val="0"/>
      <w:marBottom w:val="0"/>
      <w:divBdr>
        <w:top w:val="none" w:sz="0" w:space="0" w:color="auto"/>
        <w:left w:val="none" w:sz="0" w:space="0" w:color="auto"/>
        <w:bottom w:val="none" w:sz="0" w:space="0" w:color="auto"/>
        <w:right w:val="none" w:sz="0" w:space="0" w:color="auto"/>
      </w:divBdr>
      <w:divsChild>
        <w:div w:id="1989312179">
          <w:marLeft w:val="0"/>
          <w:marRight w:val="0"/>
          <w:marTop w:val="0"/>
          <w:marBottom w:val="0"/>
          <w:divBdr>
            <w:top w:val="none" w:sz="0" w:space="0" w:color="auto"/>
            <w:left w:val="none" w:sz="0" w:space="0" w:color="auto"/>
            <w:bottom w:val="none" w:sz="0" w:space="0" w:color="auto"/>
            <w:right w:val="none" w:sz="0" w:space="0" w:color="auto"/>
          </w:divBdr>
        </w:div>
        <w:div w:id="1472015956">
          <w:marLeft w:val="0"/>
          <w:marRight w:val="0"/>
          <w:marTop w:val="0"/>
          <w:marBottom w:val="0"/>
          <w:divBdr>
            <w:top w:val="none" w:sz="0" w:space="0" w:color="auto"/>
            <w:left w:val="none" w:sz="0" w:space="0" w:color="auto"/>
            <w:bottom w:val="none" w:sz="0" w:space="0" w:color="auto"/>
            <w:right w:val="none" w:sz="0" w:space="0" w:color="auto"/>
          </w:divBdr>
        </w:div>
      </w:divsChild>
    </w:div>
    <w:div w:id="1686176260">
      <w:bodyDiv w:val="1"/>
      <w:marLeft w:val="0"/>
      <w:marRight w:val="0"/>
      <w:marTop w:val="0"/>
      <w:marBottom w:val="0"/>
      <w:divBdr>
        <w:top w:val="none" w:sz="0" w:space="0" w:color="auto"/>
        <w:left w:val="none" w:sz="0" w:space="0" w:color="auto"/>
        <w:bottom w:val="none" w:sz="0" w:space="0" w:color="auto"/>
        <w:right w:val="none" w:sz="0" w:space="0" w:color="auto"/>
      </w:divBdr>
      <w:divsChild>
        <w:div w:id="2061635372">
          <w:marLeft w:val="0"/>
          <w:marRight w:val="0"/>
          <w:marTop w:val="0"/>
          <w:marBottom w:val="0"/>
          <w:divBdr>
            <w:top w:val="none" w:sz="0" w:space="0" w:color="auto"/>
            <w:left w:val="none" w:sz="0" w:space="0" w:color="auto"/>
            <w:bottom w:val="none" w:sz="0" w:space="0" w:color="auto"/>
            <w:right w:val="none" w:sz="0" w:space="0" w:color="auto"/>
          </w:divBdr>
        </w:div>
        <w:div w:id="1508398309">
          <w:marLeft w:val="0"/>
          <w:marRight w:val="0"/>
          <w:marTop w:val="0"/>
          <w:marBottom w:val="0"/>
          <w:divBdr>
            <w:top w:val="none" w:sz="0" w:space="0" w:color="auto"/>
            <w:left w:val="none" w:sz="0" w:space="0" w:color="auto"/>
            <w:bottom w:val="none" w:sz="0" w:space="0" w:color="auto"/>
            <w:right w:val="none" w:sz="0" w:space="0" w:color="auto"/>
          </w:divBdr>
          <w:divsChild>
            <w:div w:id="55778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4499">
      <w:bodyDiv w:val="1"/>
      <w:marLeft w:val="0"/>
      <w:marRight w:val="0"/>
      <w:marTop w:val="0"/>
      <w:marBottom w:val="0"/>
      <w:divBdr>
        <w:top w:val="none" w:sz="0" w:space="0" w:color="auto"/>
        <w:left w:val="none" w:sz="0" w:space="0" w:color="auto"/>
        <w:bottom w:val="none" w:sz="0" w:space="0" w:color="auto"/>
        <w:right w:val="none" w:sz="0" w:space="0" w:color="auto"/>
      </w:divBdr>
    </w:div>
    <w:div w:id="1813525627">
      <w:bodyDiv w:val="1"/>
      <w:marLeft w:val="0"/>
      <w:marRight w:val="0"/>
      <w:marTop w:val="0"/>
      <w:marBottom w:val="0"/>
      <w:divBdr>
        <w:top w:val="none" w:sz="0" w:space="0" w:color="auto"/>
        <w:left w:val="none" w:sz="0" w:space="0" w:color="auto"/>
        <w:bottom w:val="none" w:sz="0" w:space="0" w:color="auto"/>
        <w:right w:val="none" w:sz="0" w:space="0" w:color="auto"/>
      </w:divBdr>
      <w:divsChild>
        <w:div w:id="1823037302">
          <w:marLeft w:val="0"/>
          <w:marRight w:val="0"/>
          <w:marTop w:val="0"/>
          <w:marBottom w:val="0"/>
          <w:divBdr>
            <w:top w:val="none" w:sz="0" w:space="0" w:color="auto"/>
            <w:left w:val="none" w:sz="0" w:space="0" w:color="auto"/>
            <w:bottom w:val="none" w:sz="0" w:space="0" w:color="auto"/>
            <w:right w:val="none" w:sz="0" w:space="0" w:color="auto"/>
          </w:divBdr>
        </w:div>
        <w:div w:id="1886210776">
          <w:marLeft w:val="0"/>
          <w:marRight w:val="0"/>
          <w:marTop w:val="0"/>
          <w:marBottom w:val="0"/>
          <w:divBdr>
            <w:top w:val="none" w:sz="0" w:space="0" w:color="auto"/>
            <w:left w:val="none" w:sz="0" w:space="0" w:color="auto"/>
            <w:bottom w:val="none" w:sz="0" w:space="0" w:color="auto"/>
            <w:right w:val="none" w:sz="0" w:space="0" w:color="auto"/>
          </w:divBdr>
        </w:div>
      </w:divsChild>
    </w:div>
    <w:div w:id="1918513269">
      <w:bodyDiv w:val="1"/>
      <w:marLeft w:val="0"/>
      <w:marRight w:val="0"/>
      <w:marTop w:val="0"/>
      <w:marBottom w:val="0"/>
      <w:divBdr>
        <w:top w:val="none" w:sz="0" w:space="0" w:color="auto"/>
        <w:left w:val="none" w:sz="0" w:space="0" w:color="auto"/>
        <w:bottom w:val="none" w:sz="0" w:space="0" w:color="auto"/>
        <w:right w:val="none" w:sz="0" w:space="0" w:color="auto"/>
      </w:divBdr>
      <w:divsChild>
        <w:div w:id="1400716172">
          <w:marLeft w:val="0"/>
          <w:marRight w:val="0"/>
          <w:marTop w:val="0"/>
          <w:marBottom w:val="0"/>
          <w:divBdr>
            <w:top w:val="none" w:sz="0" w:space="0" w:color="auto"/>
            <w:left w:val="none" w:sz="0" w:space="0" w:color="auto"/>
            <w:bottom w:val="none" w:sz="0" w:space="0" w:color="auto"/>
            <w:right w:val="none" w:sz="0" w:space="0" w:color="auto"/>
          </w:divBdr>
        </w:div>
        <w:div w:id="357704643">
          <w:marLeft w:val="0"/>
          <w:marRight w:val="0"/>
          <w:marTop w:val="0"/>
          <w:marBottom w:val="0"/>
          <w:divBdr>
            <w:top w:val="none" w:sz="0" w:space="0" w:color="auto"/>
            <w:left w:val="none" w:sz="0" w:space="0" w:color="auto"/>
            <w:bottom w:val="none" w:sz="0" w:space="0" w:color="auto"/>
            <w:right w:val="none" w:sz="0" w:space="0" w:color="auto"/>
          </w:divBdr>
        </w:div>
      </w:divsChild>
    </w:div>
    <w:div w:id="1979602095">
      <w:bodyDiv w:val="1"/>
      <w:marLeft w:val="0"/>
      <w:marRight w:val="0"/>
      <w:marTop w:val="0"/>
      <w:marBottom w:val="0"/>
      <w:divBdr>
        <w:top w:val="none" w:sz="0" w:space="0" w:color="auto"/>
        <w:left w:val="none" w:sz="0" w:space="0" w:color="auto"/>
        <w:bottom w:val="none" w:sz="0" w:space="0" w:color="auto"/>
        <w:right w:val="none" w:sz="0" w:space="0" w:color="auto"/>
      </w:divBdr>
      <w:divsChild>
        <w:div w:id="2012874716">
          <w:marLeft w:val="0"/>
          <w:marRight w:val="0"/>
          <w:marTop w:val="0"/>
          <w:marBottom w:val="0"/>
          <w:divBdr>
            <w:top w:val="none" w:sz="0" w:space="0" w:color="auto"/>
            <w:left w:val="none" w:sz="0" w:space="0" w:color="auto"/>
            <w:bottom w:val="none" w:sz="0" w:space="0" w:color="auto"/>
            <w:right w:val="none" w:sz="0" w:space="0" w:color="auto"/>
          </w:divBdr>
        </w:div>
        <w:div w:id="1976837336">
          <w:marLeft w:val="0"/>
          <w:marRight w:val="0"/>
          <w:marTop w:val="0"/>
          <w:marBottom w:val="0"/>
          <w:divBdr>
            <w:top w:val="none" w:sz="0" w:space="0" w:color="auto"/>
            <w:left w:val="none" w:sz="0" w:space="0" w:color="auto"/>
            <w:bottom w:val="none" w:sz="0" w:space="0" w:color="auto"/>
            <w:right w:val="none" w:sz="0" w:space="0" w:color="auto"/>
          </w:divBdr>
          <w:divsChild>
            <w:div w:id="213274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6</Pages>
  <Words>2389</Words>
  <Characters>13619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DUOC_CHITHO</dc:creator>
  <cp:lastModifiedBy>DUOC_QUANG</cp:lastModifiedBy>
  <cp:revision>176</cp:revision>
  <cp:lastPrinted>2025-02-28T07:19:00Z</cp:lastPrinted>
  <dcterms:created xsi:type="dcterms:W3CDTF">2024-09-25T08:15:00Z</dcterms:created>
  <dcterms:modified xsi:type="dcterms:W3CDTF">2025-04-22T04:13:00Z</dcterms:modified>
</cp:coreProperties>
</file>